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E9344" w14:textId="4F1B92F0" w:rsidR="00406470" w:rsidRPr="00406470" w:rsidRDefault="00406470" w:rsidP="00406470">
      <w:pPr>
        <w:tabs>
          <w:tab w:val="left" w:pos="7640"/>
        </w:tabs>
        <w:spacing w:after="0" w:line="240" w:lineRule="auto"/>
        <w:ind w:left="340"/>
        <w:jc w:val="right"/>
        <w:rPr>
          <w:rFonts w:ascii="Book Antiqua" w:eastAsia="Times" w:hAnsi="Book Antiqua" w:cs="Times"/>
          <w:sz w:val="18"/>
          <w:szCs w:val="20"/>
          <w:lang w:val="en-GB" w:eastAsia="en-GB"/>
        </w:rPr>
      </w:pPr>
      <w:r w:rsidRPr="00406470">
        <w:rPr>
          <w:rFonts w:ascii="Book Antiqua" w:eastAsia="Times New Roman" w:hAnsi="Book Antiqua" w:cs="Times New Roman"/>
          <w:i/>
          <w:iCs/>
          <w:noProof/>
          <w:sz w:val="20"/>
          <w:szCs w:val="20"/>
        </w:rPr>
        <mc:AlternateContent>
          <mc:Choice Requires="wps">
            <w:drawing>
              <wp:anchor distT="0" distB="0" distL="114300" distR="114300" simplePos="0" relativeHeight="251673600" behindDoc="0" locked="0" layoutInCell="1" allowOverlap="1" wp14:anchorId="069E027D" wp14:editId="194E4130">
                <wp:simplePos x="0" y="0"/>
                <wp:positionH relativeFrom="margin">
                  <wp:posOffset>4800600</wp:posOffset>
                </wp:positionH>
                <wp:positionV relativeFrom="paragraph">
                  <wp:posOffset>-533400</wp:posOffset>
                </wp:positionV>
                <wp:extent cx="1609725" cy="590692"/>
                <wp:effectExtent l="0" t="0" r="9525" b="0"/>
                <wp:wrapNone/>
                <wp:docPr id="15" name="Rectangle 15"/>
                <wp:cNvGraphicFramePr/>
                <a:graphic xmlns:a="http://schemas.openxmlformats.org/drawingml/2006/main">
                  <a:graphicData uri="http://schemas.microsoft.com/office/word/2010/wordprocessingShape">
                    <wps:wsp>
                      <wps:cNvSpPr/>
                      <wps:spPr>
                        <a:xfrm>
                          <a:off x="0" y="0"/>
                          <a:ext cx="1609725" cy="590692"/>
                        </a:xfrm>
                        <a:prstGeom prst="rect">
                          <a:avLst/>
                        </a:prstGeom>
                        <a:solidFill>
                          <a:sysClr val="window" lastClr="FFFFFF"/>
                        </a:solidFill>
                        <a:ln w="12700" cap="flat" cmpd="sng" algn="ctr">
                          <a:noFill/>
                          <a:prstDash val="solid"/>
                          <a:miter lim="800000"/>
                        </a:ln>
                        <a:effectLst/>
                      </wps:spPr>
                      <wps:txbx>
                        <w:txbxContent>
                          <w:p w14:paraId="457AC999" w14:textId="77777777" w:rsidR="00E62E5B" w:rsidRDefault="00E62E5B" w:rsidP="00324E9F">
                            <w:pPr>
                              <w:ind w:right="345"/>
                              <w:jc w:val="right"/>
                            </w:pPr>
                            <w:r>
                              <w:t>EISSN: 2707-0425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027D" id="Rectangle 15" o:spid="_x0000_s1026" style="position:absolute;left:0;text-align:left;margin-left:378pt;margin-top:-42pt;width:126.75pt;height:4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" fillcolor="window" stroked="f" strokeweight="1pt">
                <v:textbox>
                  <w:txbxContent>
                    <w:p w14:paraId="457AC999" w14:textId="77777777" w:rsidR="00E62E5B" w:rsidRDefault="00E62E5B" w:rsidP="00324E9F">
                      <w:pPr>
                        <w:ind w:right="345"/>
                        <w:jc w:val="right"/>
                      </w:pPr>
                      <w:r>
                        <w:t>EISSN: 2707-0425</w:t>
                      </w:r>
                    </w:p>
                  </w:txbxContent>
                </v:textbox>
                <w10:wrap anchorx="margin"/>
              </v:rect>
            </w:pict>
          </mc:Fallback>
        </mc:AlternateContent>
      </w:r>
      <w:r w:rsidR="006919D6">
        <w:rPr>
          <w:rFonts w:ascii="Book Antiqua" w:eastAsia="Times" w:hAnsi="Book Antiqua" w:cs="Times"/>
          <w:sz w:val="18"/>
          <w:szCs w:val="20"/>
          <w:lang w:val="en-GB" w:eastAsia="en-GB"/>
        </w:rPr>
        <w:t xml:space="preserve"> </w:t>
      </w:r>
      <w:r w:rsidR="00340A23">
        <w:rPr>
          <w:rFonts w:ascii="Book Antiqua" w:eastAsia="Times" w:hAnsi="Book Antiqua" w:cs="Times"/>
          <w:sz w:val="18"/>
          <w:szCs w:val="20"/>
          <w:lang w:val="en-GB" w:eastAsia="en-GB"/>
        </w:rPr>
        <w:t xml:space="preserve"> </w:t>
      </w:r>
    </w:p>
    <w:p w14:paraId="50E46F4B" w14:textId="1B8B07FB" w:rsidR="00406470" w:rsidRPr="00406470" w:rsidRDefault="00406470" w:rsidP="00406470">
      <w:pPr>
        <w:tabs>
          <w:tab w:val="left" w:pos="7640"/>
        </w:tabs>
        <w:spacing w:after="0" w:line="240" w:lineRule="auto"/>
        <w:ind w:left="340"/>
        <w:rPr>
          <w:rFonts w:ascii="Book Antiqua" w:eastAsia="Times New Roman" w:hAnsi="Book Antiqua" w:cs="Times New Roman"/>
          <w:sz w:val="20"/>
          <w:szCs w:val="20"/>
          <w:lang w:val="en-GB" w:eastAsia="en-GB"/>
        </w:rPr>
      </w:pPr>
      <w:r w:rsidRPr="00406470">
        <w:rPr>
          <w:rFonts w:ascii="Book Antiqua" w:eastAsia="Times New Roman" w:hAnsi="Book Antiqua" w:cs="Times New Roman"/>
          <w:i/>
          <w:iCs/>
          <w:sz w:val="20"/>
          <w:szCs w:val="20"/>
          <w:lang w:val="en-GB" w:eastAsia="en-GB"/>
        </w:rPr>
        <w:t>East African Journal of Science, T</w:t>
      </w:r>
      <w:r w:rsidR="00697150">
        <w:rPr>
          <w:rFonts w:ascii="Book Antiqua" w:eastAsia="Times New Roman" w:hAnsi="Book Antiqua" w:cs="Times New Roman"/>
          <w:i/>
          <w:iCs/>
          <w:sz w:val="20"/>
          <w:szCs w:val="20"/>
          <w:lang w:val="en-GB" w:eastAsia="en-GB"/>
        </w:rPr>
        <w:t xml:space="preserve">echnology and Innovation, Vol. </w:t>
      </w:r>
      <w:r w:rsidR="000C4C8A">
        <w:rPr>
          <w:rFonts w:ascii="Book Antiqua" w:eastAsia="Times New Roman" w:hAnsi="Book Antiqua" w:cs="Times New Roman"/>
          <w:i/>
          <w:iCs/>
          <w:sz w:val="20"/>
          <w:szCs w:val="20"/>
          <w:lang w:val="en-GB" w:eastAsia="en-GB"/>
        </w:rPr>
        <w:t>6</w:t>
      </w:r>
      <w:r w:rsidRPr="00406470">
        <w:rPr>
          <w:rFonts w:ascii="Book Antiqua" w:eastAsia="Times New Roman" w:hAnsi="Book Antiqua" w:cs="Times New Roman"/>
          <w:i/>
          <w:iCs/>
          <w:sz w:val="20"/>
          <w:szCs w:val="20"/>
          <w:lang w:val="en-GB" w:eastAsia="en-GB"/>
        </w:rPr>
        <w:t xml:space="preserve"> (</w:t>
      </w:r>
      <w:r w:rsidR="00CC7CAF">
        <w:rPr>
          <w:rFonts w:ascii="Book Antiqua" w:eastAsia="Times New Roman" w:hAnsi="Book Antiqua" w:cs="Times New Roman"/>
          <w:i/>
          <w:iCs/>
          <w:sz w:val="20"/>
          <w:szCs w:val="20"/>
          <w:lang w:val="en-GB" w:eastAsia="en-GB"/>
        </w:rPr>
        <w:t>Special issue</w:t>
      </w:r>
      <w:r w:rsidR="000C4C8A">
        <w:rPr>
          <w:rFonts w:ascii="Book Antiqua" w:eastAsia="Times New Roman" w:hAnsi="Book Antiqua" w:cs="Times New Roman"/>
          <w:i/>
          <w:iCs/>
          <w:sz w:val="20"/>
          <w:szCs w:val="20"/>
          <w:lang w:val="en-GB" w:eastAsia="en-GB"/>
        </w:rPr>
        <w:t xml:space="preserve"> 1</w:t>
      </w:r>
      <w:r w:rsidRPr="00406470">
        <w:rPr>
          <w:rFonts w:ascii="Book Antiqua" w:eastAsia="Times New Roman" w:hAnsi="Book Antiqua" w:cs="Times New Roman"/>
          <w:i/>
          <w:iCs/>
          <w:sz w:val="20"/>
          <w:szCs w:val="20"/>
          <w:lang w:val="en-GB" w:eastAsia="en-GB"/>
        </w:rPr>
        <w:t xml:space="preserve">): </w:t>
      </w:r>
      <w:r w:rsidR="00CC7CAF">
        <w:rPr>
          <w:rFonts w:ascii="Book Antiqua" w:eastAsia="Times New Roman" w:hAnsi="Book Antiqua" w:cs="Times New Roman"/>
          <w:i/>
          <w:iCs/>
          <w:sz w:val="20"/>
          <w:szCs w:val="20"/>
          <w:lang w:val="en-GB" w:eastAsia="en-GB"/>
        </w:rPr>
        <w:t>Dec</w:t>
      </w:r>
      <w:r w:rsidR="000C016E">
        <w:rPr>
          <w:rFonts w:ascii="Book Antiqua" w:eastAsia="Times New Roman" w:hAnsi="Book Antiqua" w:cs="Times New Roman"/>
          <w:i/>
          <w:iCs/>
          <w:sz w:val="20"/>
          <w:szCs w:val="20"/>
          <w:lang w:val="en-GB" w:eastAsia="en-GB"/>
        </w:rPr>
        <w:t>ember</w:t>
      </w:r>
      <w:r w:rsidR="00596506">
        <w:rPr>
          <w:rFonts w:ascii="Book Antiqua" w:eastAsia="Times New Roman" w:hAnsi="Book Antiqua" w:cs="Times New Roman"/>
          <w:i/>
          <w:iCs/>
          <w:sz w:val="20"/>
          <w:szCs w:val="20"/>
          <w:lang w:val="en-GB" w:eastAsia="en-GB"/>
        </w:rPr>
        <w:t xml:space="preserve"> 2024</w:t>
      </w:r>
    </w:p>
    <w:p w14:paraId="668E770C" w14:textId="77777777" w:rsidR="00406470" w:rsidRPr="00406470" w:rsidRDefault="00406470" w:rsidP="00406470">
      <w:pPr>
        <w:spacing w:after="0" w:line="240" w:lineRule="auto"/>
        <w:ind w:left="340"/>
        <w:rPr>
          <w:rFonts w:ascii="Book Antiqua" w:eastAsia="Times" w:hAnsi="Book Antiqua" w:cs="Times"/>
          <w:color w:val="FF0000"/>
          <w:sz w:val="18"/>
          <w:szCs w:val="18"/>
          <w:lang w:val="en-GB" w:eastAsia="en-GB"/>
        </w:rPr>
      </w:pPr>
      <w:r w:rsidRPr="00406470">
        <w:rPr>
          <w:rFonts w:ascii="Book Antiqua" w:eastAsia="Times" w:hAnsi="Book Antiqua" w:cs="Times"/>
          <w:noProof/>
          <w:color w:val="FF0000"/>
          <w:sz w:val="18"/>
          <w:szCs w:val="18"/>
        </w:rPr>
        <mc:AlternateContent>
          <mc:Choice Requires="wps">
            <w:drawing>
              <wp:anchor distT="0" distB="0" distL="114300" distR="114300" simplePos="0" relativeHeight="251671552" behindDoc="0" locked="0" layoutInCell="1" allowOverlap="1" wp14:anchorId="757D74E5" wp14:editId="68FA717F">
                <wp:simplePos x="0" y="0"/>
                <wp:positionH relativeFrom="column">
                  <wp:posOffset>5133974</wp:posOffset>
                </wp:positionH>
                <wp:positionV relativeFrom="paragraph">
                  <wp:posOffset>67945</wp:posOffset>
                </wp:positionV>
                <wp:extent cx="904875" cy="3524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904875" cy="352425"/>
                        </a:xfrm>
                        <a:prstGeom prst="rect">
                          <a:avLst/>
                        </a:prstGeom>
                        <a:solidFill>
                          <a:sysClr val="window" lastClr="FFFFFF"/>
                        </a:solidFill>
                        <a:ln w="12700" cap="flat" cmpd="sng" algn="ctr">
                          <a:noFill/>
                          <a:prstDash val="solid"/>
                          <a:miter lim="800000"/>
                        </a:ln>
                        <a:effectLst/>
                      </wps:spPr>
                      <wps:txbx>
                        <w:txbxContent>
                          <w:p w14:paraId="6F931280" w14:textId="77777777" w:rsidR="00E62E5B" w:rsidRDefault="00E62E5B" w:rsidP="001E4AE9">
                            <w:pPr>
                              <w:ind w:left="-540" w:right="-675"/>
                              <w:jc w:val="center"/>
                            </w:pPr>
                            <w:r>
                              <w:rPr>
                                <w:rFonts w:ascii="Book Antiqua" w:hAnsi="Book Antiqua"/>
                                <w:noProof/>
                                <w:sz w:val="24"/>
                                <w:szCs w:val="24"/>
                              </w:rPr>
                              <w:drawing>
                                <wp:inline distT="0" distB="0" distL="0" distR="0" wp14:anchorId="590547FF" wp14:editId="511E1A34">
                                  <wp:extent cx="736515" cy="240168"/>
                                  <wp:effectExtent l="0" t="0" r="698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png"/>
                                          <pic:cNvPicPr/>
                                        </pic:nvPicPr>
                                        <pic:blipFill>
                                          <a:blip r:embed="rId8">
                                            <a:extLst>
                                              <a:ext uri="{28A0092B-C50C-407E-A947-70E740481C1C}">
                                                <a14:useLocalDpi xmlns:a14="http://schemas.microsoft.com/office/drawing/2010/main" val="0"/>
                                              </a:ext>
                                            </a:extLst>
                                          </a:blip>
                                          <a:stretch>
                                            <a:fillRect/>
                                          </a:stretch>
                                        </pic:blipFill>
                                        <pic:spPr>
                                          <a:xfrm>
                                            <a:off x="0" y="0"/>
                                            <a:ext cx="781679" cy="254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D74E5" id="Rectangle 14" o:spid="_x0000_s1027" style="position:absolute;left:0;text-align:left;margin-left:404.25pt;margin-top:5.35pt;width:71.2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" fillcolor="window" stroked="f" strokeweight="1pt">
                <v:textbox>
                  <w:txbxContent>
                    <w:p w14:paraId="6F931280" w14:textId="77777777" w:rsidR="00E62E5B" w:rsidRDefault="00E62E5B" w:rsidP="001E4AE9">
                      <w:pPr>
                        <w:ind w:left="-540" w:right="-675"/>
                        <w:jc w:val="center"/>
                      </w:pPr>
                      <w:r>
                        <w:rPr>
                          <w:rFonts w:ascii="Book Antiqua" w:hAnsi="Book Antiqua"/>
                          <w:noProof/>
                          <w:sz w:val="24"/>
                          <w:szCs w:val="24"/>
                        </w:rPr>
                        <w:drawing>
                          <wp:inline distT="0" distB="0" distL="0" distR="0" wp14:anchorId="590547FF" wp14:editId="511E1A34">
                            <wp:extent cx="736515" cy="240168"/>
                            <wp:effectExtent l="0" t="0" r="698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png"/>
                                    <pic:cNvPicPr/>
                                  </pic:nvPicPr>
                                  <pic:blipFill>
                                    <a:blip r:embed="rId8">
                                      <a:extLst>
                                        <a:ext uri="{28A0092B-C50C-407E-A947-70E740481C1C}">
                                          <a14:useLocalDpi xmlns:a14="http://schemas.microsoft.com/office/drawing/2010/main" val="0"/>
                                        </a:ext>
                                      </a:extLst>
                                    </a:blip>
                                    <a:stretch>
                                      <a:fillRect/>
                                    </a:stretch>
                                  </pic:blipFill>
                                  <pic:spPr>
                                    <a:xfrm>
                                      <a:off x="0" y="0"/>
                                      <a:ext cx="781679" cy="254895"/>
                                    </a:xfrm>
                                    <a:prstGeom prst="rect">
                                      <a:avLst/>
                                    </a:prstGeom>
                                  </pic:spPr>
                                </pic:pic>
                              </a:graphicData>
                            </a:graphic>
                          </wp:inline>
                        </w:drawing>
                      </w:r>
                    </w:p>
                  </w:txbxContent>
                </v:textbox>
              </v:rect>
            </w:pict>
          </mc:Fallback>
        </mc:AlternateContent>
      </w:r>
    </w:p>
    <w:p w14:paraId="0279E94B" w14:textId="77777777" w:rsidR="00406470" w:rsidRPr="00406470" w:rsidRDefault="00406470" w:rsidP="00406470">
      <w:pPr>
        <w:spacing w:after="0" w:line="240" w:lineRule="auto"/>
        <w:ind w:left="340"/>
        <w:rPr>
          <w:rFonts w:ascii="Book Antiqua" w:eastAsia="Times" w:hAnsi="Book Antiqua" w:cs="Times"/>
          <w:sz w:val="18"/>
          <w:szCs w:val="20"/>
          <w:lang w:val="en-GB" w:eastAsia="en-GB"/>
        </w:rPr>
      </w:pPr>
      <w:r w:rsidRPr="00406470">
        <w:rPr>
          <w:rFonts w:ascii="Book Antiqua" w:eastAsia="Times" w:hAnsi="Book Antiqua" w:cs="Times"/>
          <w:sz w:val="18"/>
          <w:szCs w:val="20"/>
          <w:lang w:val="en-GB" w:eastAsia="en-GB"/>
        </w:rPr>
        <w:t xml:space="preserve">This article is licensed under a Creative Commons license, Attribution 4.0 International </w:t>
      </w:r>
    </w:p>
    <w:p w14:paraId="19F7A53C" w14:textId="6D6ECE19" w:rsidR="00406470" w:rsidRPr="00406470" w:rsidRDefault="00406470" w:rsidP="00406470">
      <w:pPr>
        <w:spacing w:after="0" w:line="240" w:lineRule="auto"/>
        <w:ind w:left="340"/>
        <w:rPr>
          <w:rFonts w:ascii="Book Antiqua" w:eastAsia="Times" w:hAnsi="Book Antiqua" w:cs="Times"/>
          <w:sz w:val="18"/>
          <w:szCs w:val="20"/>
          <w:lang w:val="en-GB" w:eastAsia="en-GB"/>
        </w:rPr>
      </w:pPr>
      <w:r w:rsidRPr="00406470">
        <w:rPr>
          <w:rFonts w:ascii="Book Antiqua" w:eastAsia="Times" w:hAnsi="Book Antiqua" w:cs="Times"/>
          <w:sz w:val="18"/>
          <w:szCs w:val="20"/>
          <w:lang w:val="en-GB" w:eastAsia="en-GB"/>
        </w:rPr>
        <w:t xml:space="preserve">       (CC BY</w:t>
      </w:r>
      <w:r w:rsidR="00D36D84">
        <w:rPr>
          <w:rFonts w:ascii="Book Antiqua" w:eastAsia="Times" w:hAnsi="Book Antiqua" w:cs="Times"/>
          <w:sz w:val="18"/>
          <w:szCs w:val="20"/>
          <w:lang w:val="en-GB" w:eastAsia="en-GB"/>
        </w:rPr>
        <w:t xml:space="preserve"> NC</w:t>
      </w:r>
      <w:r w:rsidR="003C3EF1">
        <w:rPr>
          <w:rFonts w:ascii="Book Antiqua" w:eastAsia="Times" w:hAnsi="Book Antiqua" w:cs="Times"/>
          <w:sz w:val="18"/>
          <w:szCs w:val="20"/>
          <w:lang w:val="en-GB" w:eastAsia="en-GB"/>
        </w:rPr>
        <w:t xml:space="preserve"> SA</w:t>
      </w:r>
      <w:r w:rsidRPr="00406470">
        <w:rPr>
          <w:rFonts w:ascii="Book Antiqua" w:eastAsia="Times" w:hAnsi="Book Antiqua" w:cs="Times"/>
          <w:sz w:val="18"/>
          <w:szCs w:val="20"/>
          <w:lang w:val="en-GB" w:eastAsia="en-GB"/>
        </w:rPr>
        <w:t xml:space="preserve"> 4.0)</w:t>
      </w:r>
    </w:p>
    <w:p w14:paraId="0CE05523" w14:textId="33EB6A64" w:rsidR="00406470" w:rsidRPr="00406470" w:rsidRDefault="00406470" w:rsidP="0062198E">
      <w:pPr>
        <w:tabs>
          <w:tab w:val="left" w:pos="7640"/>
        </w:tabs>
        <w:spacing w:after="0" w:line="240" w:lineRule="auto"/>
        <w:jc w:val="right"/>
        <w:rPr>
          <w:rFonts w:ascii="Book Antiqua" w:eastAsia="Times New Roman" w:hAnsi="Book Antiqua" w:cs="Times New Roman"/>
          <w:i/>
          <w:iCs/>
          <w:sz w:val="20"/>
          <w:szCs w:val="20"/>
          <w:lang w:val="en-GB" w:eastAsia="en-GB"/>
        </w:rPr>
      </w:pPr>
      <w:r w:rsidRPr="00406470">
        <w:rPr>
          <w:rFonts w:ascii="Book Antiqua" w:eastAsia="Times New Roman" w:hAnsi="Book Antiqua" w:cs="Times New Roman"/>
          <w:i/>
          <w:iCs/>
          <w:noProof/>
          <w:sz w:val="20"/>
          <w:szCs w:val="20"/>
        </w:rPr>
        <mc:AlternateContent>
          <mc:Choice Requires="wps">
            <w:drawing>
              <wp:anchor distT="0" distB="0" distL="114300" distR="114300" simplePos="0" relativeHeight="251672576" behindDoc="0" locked="0" layoutInCell="1" allowOverlap="1" wp14:anchorId="6AE0FC29" wp14:editId="5436A7BB">
                <wp:simplePos x="0" y="0"/>
                <wp:positionH relativeFrom="column">
                  <wp:posOffset>-76200</wp:posOffset>
                </wp:positionH>
                <wp:positionV relativeFrom="paragraph">
                  <wp:posOffset>60960</wp:posOffset>
                </wp:positionV>
                <wp:extent cx="617220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61722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273A24" id="Straight Connector 1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6pt,4.8pt" to="480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" strokecolor="windowText" strokeweight=".5pt">
                <v:stroke joinstyle="miter"/>
              </v:line>
            </w:pict>
          </mc:Fallback>
        </mc:AlternateContent>
      </w:r>
    </w:p>
    <w:p w14:paraId="1BF76FCF" w14:textId="77777777" w:rsidR="0026545F" w:rsidRDefault="0026545F" w:rsidP="00960EEC">
      <w:pPr>
        <w:widowControl w:val="0"/>
        <w:spacing w:line="240" w:lineRule="auto"/>
        <w:rPr>
          <w:rFonts w:ascii="Book Antiqua" w:hAnsi="Book Antiqua" w:cstheme="majorBidi"/>
          <w:b/>
          <w:sz w:val="24"/>
          <w:szCs w:val="24"/>
        </w:rPr>
      </w:pPr>
      <w:r w:rsidRPr="0026545F">
        <w:rPr>
          <w:rFonts w:ascii="Book Antiqua" w:hAnsi="Book Antiqua" w:cstheme="majorBidi"/>
          <w:b/>
          <w:sz w:val="24"/>
          <w:szCs w:val="24"/>
        </w:rPr>
        <w:t>Mineralogical and Geochemical Characteristics of Mfyome Talc-Bearing Rocks from Usagaran Belt, Tanzania: Implication for Industrial Applications</w:t>
      </w:r>
    </w:p>
    <w:p w14:paraId="2CB2419E" w14:textId="77777777" w:rsidR="00960EEC" w:rsidRPr="00D2329F" w:rsidRDefault="00960EEC" w:rsidP="00960EEC">
      <w:pPr>
        <w:spacing w:line="480" w:lineRule="auto"/>
        <w:jc w:val="center"/>
        <w:rPr>
          <w:rFonts w:ascii="Times New Roman" w:hAnsi="Times New Roman" w:cs="Times New Roman"/>
          <w:bCs/>
          <w:i/>
          <w:iCs/>
          <w:vertAlign w:val="superscript"/>
        </w:rPr>
      </w:pPr>
      <w:r w:rsidRPr="00D2329F">
        <w:rPr>
          <w:rFonts w:ascii="Times New Roman" w:hAnsi="Times New Roman" w:cs="Times New Roman"/>
          <w:bCs/>
          <w:i/>
          <w:iCs/>
          <w:vertAlign w:val="superscript"/>
        </w:rPr>
        <w:t>1,2*</w:t>
      </w:r>
      <w:r w:rsidRPr="00D2329F">
        <w:rPr>
          <w:rFonts w:ascii="Times New Roman" w:hAnsi="Times New Roman" w:cs="Times New Roman"/>
          <w:bCs/>
          <w:i/>
          <w:iCs/>
        </w:rPr>
        <w:t xml:space="preserve">LIGALWIKE J H., </w:t>
      </w:r>
      <w:r w:rsidRPr="00D2329F">
        <w:rPr>
          <w:rFonts w:ascii="Times New Roman" w:hAnsi="Times New Roman" w:cs="Times New Roman"/>
          <w:bCs/>
          <w:i/>
          <w:iCs/>
          <w:vertAlign w:val="superscript"/>
        </w:rPr>
        <w:t>2</w:t>
      </w:r>
      <w:r w:rsidRPr="00D2329F">
        <w:rPr>
          <w:rFonts w:ascii="Times New Roman" w:hAnsi="Times New Roman" w:cs="Times New Roman"/>
          <w:bCs/>
          <w:i/>
          <w:iCs/>
        </w:rPr>
        <w:t>MSABI J M.</w:t>
      </w:r>
      <w:r w:rsidRPr="00D2329F">
        <w:rPr>
          <w:rFonts w:ascii="Times New Roman" w:hAnsi="Times New Roman" w:cs="Times New Roman"/>
          <w:bCs/>
          <w:i/>
          <w:iCs/>
          <w:vertAlign w:val="superscript"/>
        </w:rPr>
        <w:t>, 2</w:t>
      </w:r>
      <w:r w:rsidRPr="00D2329F">
        <w:rPr>
          <w:rFonts w:ascii="Times New Roman" w:hAnsi="Times New Roman" w:cs="Times New Roman"/>
          <w:bCs/>
          <w:i/>
          <w:iCs/>
        </w:rPr>
        <w:t>MISHRA D</w:t>
      </w:r>
    </w:p>
    <w:p w14:paraId="2A7761AF" w14:textId="5410F297" w:rsidR="009C5505" w:rsidRDefault="00ED65E9" w:rsidP="009C5505">
      <w:pPr>
        <w:spacing w:after="0" w:line="240" w:lineRule="auto"/>
        <w:rPr>
          <w:rFonts w:ascii="Book Antiqua" w:hAnsi="Book Antiqua"/>
          <w:sz w:val="16"/>
          <w:szCs w:val="16"/>
        </w:rPr>
      </w:pPr>
      <w:r w:rsidRPr="00ED65E9">
        <w:rPr>
          <w:rFonts w:ascii="Book Antiqua" w:hAnsi="Book Antiqua"/>
          <w:sz w:val="16"/>
          <w:szCs w:val="16"/>
          <w:vertAlign w:val="superscript"/>
        </w:rPr>
        <w:t>1</w:t>
      </w:r>
      <w:r w:rsidR="00960EEC" w:rsidRPr="00960EEC">
        <w:rPr>
          <w:rFonts w:ascii="Book Antiqua" w:hAnsi="Book Antiqua"/>
          <w:sz w:val="16"/>
          <w:szCs w:val="16"/>
        </w:rPr>
        <w:t>Minerals Division, Ministry of Minerals, P.O Box 422, Dodoma, Tanzania</w:t>
      </w:r>
    </w:p>
    <w:p w14:paraId="4A71837E" w14:textId="21290AF2" w:rsidR="00ED65E9" w:rsidRPr="00ED65E9" w:rsidRDefault="009C5505" w:rsidP="009C5505">
      <w:pPr>
        <w:spacing w:after="0" w:line="240" w:lineRule="auto"/>
        <w:rPr>
          <w:rFonts w:ascii="Book Antiqua" w:hAnsi="Book Antiqua"/>
          <w:sz w:val="16"/>
          <w:szCs w:val="16"/>
        </w:rPr>
      </w:pPr>
      <w:r w:rsidRPr="009C5505">
        <w:rPr>
          <w:rFonts w:ascii="Book Antiqua" w:hAnsi="Book Antiqua"/>
          <w:sz w:val="16"/>
          <w:szCs w:val="16"/>
          <w:vertAlign w:val="superscript"/>
        </w:rPr>
        <w:t>2</w:t>
      </w:r>
      <w:r w:rsidR="00960EEC" w:rsidRPr="00960EEC">
        <w:rPr>
          <w:rFonts w:ascii="Book Antiqua" w:hAnsi="Book Antiqua"/>
          <w:sz w:val="16"/>
          <w:szCs w:val="16"/>
        </w:rPr>
        <w:t>Department of Geology, College of Earth Sciences and Engineering, The University of Dodoma, P.O. Box 11090 Dodoma, Tanzania</w:t>
      </w:r>
    </w:p>
    <w:p w14:paraId="11F40C68" w14:textId="4A3C3984" w:rsidR="00960EEC" w:rsidRPr="00960EEC" w:rsidRDefault="00ED65E9" w:rsidP="00960EEC">
      <w:pPr>
        <w:spacing w:before="240" w:line="480" w:lineRule="auto"/>
        <w:rPr>
          <w:rFonts w:ascii="Book Antiqua" w:hAnsi="Book Antiqua"/>
          <w:sz w:val="16"/>
          <w:szCs w:val="16"/>
        </w:rPr>
      </w:pPr>
      <w:r w:rsidRPr="00960EEC">
        <w:rPr>
          <w:rFonts w:ascii="Book Antiqua" w:hAnsi="Book Antiqua"/>
          <w:b/>
          <w:bCs/>
          <w:sz w:val="18"/>
          <w:szCs w:val="18"/>
          <w:vertAlign w:val="superscript"/>
        </w:rPr>
        <w:t>*</w:t>
      </w:r>
      <w:r w:rsidRPr="00960EEC">
        <w:rPr>
          <w:rFonts w:ascii="Book Antiqua" w:hAnsi="Book Antiqua"/>
          <w:b/>
          <w:bCs/>
          <w:sz w:val="18"/>
          <w:szCs w:val="18"/>
        </w:rPr>
        <w:t>Corresponding author:</w:t>
      </w:r>
      <w:r w:rsidRPr="00ED65E9">
        <w:rPr>
          <w:rFonts w:ascii="Book Antiqua" w:hAnsi="Book Antiqua"/>
          <w:sz w:val="16"/>
          <w:szCs w:val="16"/>
        </w:rPr>
        <w:t xml:space="preserve"> </w:t>
      </w:r>
      <w:hyperlink r:id="rId9" w:history="1">
        <w:r w:rsidR="00960EEC" w:rsidRPr="00960EEC">
          <w:rPr>
            <w:rStyle w:val="Hyperlink"/>
            <w:rFonts w:ascii="Book Antiqua" w:hAnsi="Book Antiqua"/>
            <w:sz w:val="16"/>
            <w:szCs w:val="16"/>
          </w:rPr>
          <w:t>ligajudge@gmail.com</w:t>
        </w:r>
      </w:hyperlink>
      <w:r w:rsidR="00960EEC" w:rsidRPr="00960EEC">
        <w:rPr>
          <w:rFonts w:ascii="Book Antiqua" w:hAnsi="Book Antiqua"/>
          <w:sz w:val="16"/>
          <w:szCs w:val="16"/>
        </w:rPr>
        <w:t xml:space="preserve"> </w:t>
      </w:r>
    </w:p>
    <w:p w14:paraId="53F8E668" w14:textId="489C6743" w:rsidR="00B636C3" w:rsidRDefault="00113123" w:rsidP="00960EEC">
      <w:pPr>
        <w:spacing w:before="240" w:line="480" w:lineRule="auto"/>
        <w:rPr>
          <w:rFonts w:ascii="Book Antiqua" w:hAnsi="Book Antiqua" w:cstheme="majorBidi"/>
          <w:b/>
          <w:sz w:val="20"/>
          <w:szCs w:val="20"/>
        </w:rPr>
      </w:pPr>
      <w:r w:rsidRPr="0059519A">
        <w:rPr>
          <w:rFonts w:ascii="Book Antiqua" w:hAnsi="Book Antiqua" w:cstheme="majorBidi"/>
          <w:b/>
          <w:sz w:val="20"/>
          <w:szCs w:val="20"/>
        </w:rPr>
        <w:t>Abstract</w:t>
      </w:r>
      <w:bookmarkStart w:id="0" w:name="_GoBack"/>
      <w:bookmarkEnd w:id="0"/>
    </w:p>
    <w:p w14:paraId="52346B44" w14:textId="4444C17F" w:rsidR="006228C9" w:rsidRDefault="00960EEC" w:rsidP="00A73718">
      <w:pPr>
        <w:spacing w:after="0"/>
        <w:jc w:val="both"/>
        <w:rPr>
          <w:rFonts w:ascii="Book Antiqua" w:hAnsi="Book Antiqua"/>
          <w:sz w:val="20"/>
          <w:szCs w:val="20"/>
        </w:rPr>
      </w:pPr>
      <w:r w:rsidRPr="00960EEC">
        <w:rPr>
          <w:rFonts w:ascii="Book Antiqua" w:hAnsi="Book Antiqua"/>
          <w:sz w:val="20"/>
          <w:szCs w:val="20"/>
        </w:rPr>
        <w:t>The Mfyome talc-bearing rocks occurrence is found in the Konse Group of the Paleoproterozoic Usagaran Bel</w:t>
      </w:r>
      <w:r w:rsidR="00E62E5B">
        <w:rPr>
          <w:rFonts w:ascii="Book Antiqua" w:hAnsi="Book Antiqua"/>
          <w:sz w:val="20"/>
          <w:szCs w:val="20"/>
        </w:rPr>
        <w:t>t</w:t>
      </w:r>
      <w:r w:rsidRPr="00960EEC">
        <w:rPr>
          <w:rFonts w:ascii="Book Antiqua" w:hAnsi="Book Antiqua"/>
          <w:sz w:val="20"/>
          <w:szCs w:val="20"/>
        </w:rPr>
        <w:t>. Despite its known occurrence, the mineralogical, geochemical, and physical properties have not been studied to ascertain its potential for industrial applications. This study, therefore, investigated the mineralogical and geochemical characteristics of talc-bearing rocks in the Mfyome area to determine industrial suitability. Integration of fieldwork, petrographic studies, X-ray diffraction, and geochemical (XRF and ICP-MS) analyses were employed to comprehensively characterize them.</w:t>
      </w:r>
      <w:r w:rsidR="006C6010">
        <w:rPr>
          <w:rFonts w:ascii="Book Antiqua" w:hAnsi="Book Antiqua"/>
          <w:sz w:val="20"/>
          <w:szCs w:val="20"/>
        </w:rPr>
        <w:t xml:space="preserve"> Mineralogical studies reveal talc</w:t>
      </w:r>
      <w:r w:rsidR="00BD6CA3">
        <w:rPr>
          <w:rFonts w:ascii="Book Antiqua" w:hAnsi="Book Antiqua"/>
          <w:sz w:val="20"/>
          <w:szCs w:val="20"/>
        </w:rPr>
        <w:t xml:space="preserve"> (average 57.5%)</w:t>
      </w:r>
      <w:r w:rsidR="006C6010">
        <w:rPr>
          <w:rFonts w:ascii="Book Antiqua" w:hAnsi="Book Antiqua"/>
          <w:sz w:val="20"/>
          <w:szCs w:val="20"/>
        </w:rPr>
        <w:t xml:space="preserve"> is </w:t>
      </w:r>
      <w:r w:rsidR="00BD6CA3">
        <w:rPr>
          <w:rFonts w:ascii="Book Antiqua" w:hAnsi="Book Antiqua"/>
          <w:sz w:val="20"/>
          <w:szCs w:val="20"/>
        </w:rPr>
        <w:t xml:space="preserve">the </w:t>
      </w:r>
      <w:r w:rsidR="006C6010">
        <w:rPr>
          <w:rFonts w:ascii="Book Antiqua" w:hAnsi="Book Antiqua"/>
          <w:sz w:val="20"/>
          <w:szCs w:val="20"/>
        </w:rPr>
        <w:t xml:space="preserve">dominant mineral phase and </w:t>
      </w:r>
      <w:r w:rsidR="0094172A">
        <w:rPr>
          <w:rFonts w:ascii="Book Antiqua" w:hAnsi="Book Antiqua"/>
          <w:sz w:val="20"/>
          <w:szCs w:val="20"/>
        </w:rPr>
        <w:t>it is</w:t>
      </w:r>
      <w:r w:rsidR="006C6010">
        <w:rPr>
          <w:rFonts w:ascii="Book Antiqua" w:hAnsi="Book Antiqua"/>
          <w:sz w:val="20"/>
          <w:szCs w:val="20"/>
        </w:rPr>
        <w:t xml:space="preserve"> associated </w:t>
      </w:r>
      <w:r w:rsidR="0094172A">
        <w:rPr>
          <w:rFonts w:ascii="Book Antiqua" w:hAnsi="Book Antiqua"/>
          <w:sz w:val="20"/>
          <w:szCs w:val="20"/>
        </w:rPr>
        <w:t xml:space="preserve">with quartz, feldspar, muscovite, sericite, calcite and opaque minerals. </w:t>
      </w:r>
      <w:r w:rsidRPr="00960EEC">
        <w:rPr>
          <w:rFonts w:ascii="Book Antiqua" w:hAnsi="Book Antiqua"/>
          <w:sz w:val="20"/>
          <w:szCs w:val="20"/>
        </w:rPr>
        <w:t>This diverse range of mineral associations suggests that the protolith of the talc-bearing rocks is of sedimentary origin, particularly dolomitic carbonate rocks. The geochemical analysis indicates that the talc-bearing rocks are characterized by high SiO</w:t>
      </w:r>
      <w:r w:rsidRPr="00E62E5B">
        <w:rPr>
          <w:rFonts w:ascii="Book Antiqua" w:hAnsi="Book Antiqua"/>
          <w:sz w:val="20"/>
          <w:szCs w:val="20"/>
          <w:vertAlign w:val="subscript"/>
        </w:rPr>
        <w:t>2</w:t>
      </w:r>
      <w:r w:rsidR="00DB4C5C">
        <w:rPr>
          <w:rFonts w:ascii="Book Antiqua" w:hAnsi="Book Antiqua"/>
          <w:sz w:val="20"/>
          <w:szCs w:val="20"/>
          <w:vertAlign w:val="subscript"/>
        </w:rPr>
        <w:t xml:space="preserve"> </w:t>
      </w:r>
      <w:r w:rsidR="004520BD">
        <w:rPr>
          <w:rFonts w:ascii="Book Antiqua" w:hAnsi="Book Antiqua"/>
          <w:sz w:val="20"/>
          <w:szCs w:val="20"/>
        </w:rPr>
        <w:t>(</w:t>
      </w:r>
      <w:r w:rsidR="00DB4C5C">
        <w:rPr>
          <w:rFonts w:ascii="Book Antiqua" w:hAnsi="Book Antiqua" w:cs="Times New Roman"/>
          <w:sz w:val="20"/>
          <w:szCs w:val="20"/>
        </w:rPr>
        <w:t>52.93</w:t>
      </w:r>
      <w:r w:rsidR="00DB4C5C" w:rsidRPr="00780909">
        <w:rPr>
          <w:rFonts w:ascii="Book Antiqua" w:hAnsi="Book Antiqua" w:cs="Times New Roman"/>
          <w:sz w:val="20"/>
          <w:szCs w:val="20"/>
        </w:rPr>
        <w:t>%</w:t>
      </w:r>
      <w:r w:rsidR="004520BD">
        <w:rPr>
          <w:rFonts w:ascii="Book Antiqua" w:hAnsi="Book Antiqua"/>
          <w:sz w:val="20"/>
          <w:szCs w:val="20"/>
        </w:rPr>
        <w:t>)</w:t>
      </w:r>
      <w:r w:rsidR="00DB4C5C">
        <w:rPr>
          <w:rFonts w:ascii="Book Antiqua" w:hAnsi="Book Antiqua"/>
          <w:sz w:val="20"/>
          <w:szCs w:val="20"/>
        </w:rPr>
        <w:t xml:space="preserve"> </w:t>
      </w:r>
      <w:r w:rsidRPr="00960EEC">
        <w:rPr>
          <w:rFonts w:ascii="Book Antiqua" w:hAnsi="Book Antiqua"/>
          <w:sz w:val="20"/>
          <w:szCs w:val="20"/>
        </w:rPr>
        <w:t>and MgO</w:t>
      </w:r>
      <w:r w:rsidR="004520BD">
        <w:rPr>
          <w:rFonts w:ascii="Book Antiqua" w:hAnsi="Book Antiqua"/>
          <w:sz w:val="20"/>
          <w:szCs w:val="20"/>
        </w:rPr>
        <w:t xml:space="preserve"> (</w:t>
      </w:r>
      <w:r w:rsidR="00DB4C5C">
        <w:rPr>
          <w:rFonts w:ascii="Book Antiqua" w:hAnsi="Book Antiqua"/>
          <w:sz w:val="20"/>
          <w:szCs w:val="20"/>
        </w:rPr>
        <w:t>36.59%</w:t>
      </w:r>
      <w:r w:rsidR="004520BD">
        <w:rPr>
          <w:rFonts w:ascii="Book Antiqua" w:hAnsi="Book Antiqua"/>
          <w:sz w:val="20"/>
          <w:szCs w:val="20"/>
        </w:rPr>
        <w:t>)</w:t>
      </w:r>
      <w:r w:rsidRPr="00960EEC">
        <w:rPr>
          <w:rFonts w:ascii="Book Antiqua" w:hAnsi="Book Antiqua"/>
          <w:sz w:val="20"/>
          <w:szCs w:val="20"/>
        </w:rPr>
        <w:t xml:space="preserve"> contents, with low Fe</w:t>
      </w:r>
      <w:r w:rsidRPr="00E62E5B">
        <w:rPr>
          <w:rFonts w:ascii="Book Antiqua" w:hAnsi="Book Antiqua"/>
          <w:sz w:val="20"/>
          <w:szCs w:val="20"/>
          <w:vertAlign w:val="subscript"/>
        </w:rPr>
        <w:t>2</w:t>
      </w:r>
      <w:r w:rsidRPr="00960EEC">
        <w:rPr>
          <w:rFonts w:ascii="Book Antiqua" w:hAnsi="Book Antiqua"/>
          <w:sz w:val="20"/>
          <w:szCs w:val="20"/>
        </w:rPr>
        <w:t>O</w:t>
      </w:r>
      <w:r w:rsidRPr="00E62E5B">
        <w:rPr>
          <w:rFonts w:ascii="Book Antiqua" w:hAnsi="Book Antiqua"/>
          <w:sz w:val="20"/>
          <w:szCs w:val="20"/>
          <w:vertAlign w:val="subscript"/>
        </w:rPr>
        <w:t>3</w:t>
      </w:r>
      <w:r w:rsidR="00DB4C5C">
        <w:rPr>
          <w:rFonts w:ascii="Book Antiqua" w:hAnsi="Book Antiqua"/>
          <w:sz w:val="20"/>
          <w:szCs w:val="20"/>
          <w:vertAlign w:val="subscript"/>
        </w:rPr>
        <w:t xml:space="preserve"> </w:t>
      </w:r>
      <w:r w:rsidR="004520BD">
        <w:rPr>
          <w:rFonts w:ascii="Book Antiqua" w:hAnsi="Book Antiqua"/>
          <w:sz w:val="20"/>
          <w:szCs w:val="20"/>
        </w:rPr>
        <w:t>(</w:t>
      </w:r>
      <w:r w:rsidR="001C5E0D">
        <w:rPr>
          <w:rFonts w:ascii="Book Antiqua" w:hAnsi="Book Antiqua"/>
          <w:sz w:val="20"/>
          <w:szCs w:val="20"/>
        </w:rPr>
        <w:t>1.15%</w:t>
      </w:r>
      <w:r w:rsidR="004520BD">
        <w:rPr>
          <w:rFonts w:ascii="Book Antiqua" w:hAnsi="Book Antiqua"/>
          <w:sz w:val="20"/>
          <w:szCs w:val="20"/>
        </w:rPr>
        <w:t>)</w:t>
      </w:r>
      <w:r w:rsidRPr="00960EEC">
        <w:rPr>
          <w:rFonts w:ascii="Book Antiqua" w:hAnsi="Book Antiqua"/>
          <w:sz w:val="20"/>
          <w:szCs w:val="20"/>
        </w:rPr>
        <w:t>, Al</w:t>
      </w:r>
      <w:r w:rsidRPr="0094172A">
        <w:rPr>
          <w:rFonts w:ascii="Book Antiqua" w:hAnsi="Book Antiqua"/>
          <w:sz w:val="20"/>
          <w:szCs w:val="20"/>
          <w:vertAlign w:val="subscript"/>
        </w:rPr>
        <w:t>2</w:t>
      </w:r>
      <w:r w:rsidRPr="00960EEC">
        <w:rPr>
          <w:rFonts w:ascii="Book Antiqua" w:hAnsi="Book Antiqua"/>
          <w:sz w:val="20"/>
          <w:szCs w:val="20"/>
        </w:rPr>
        <w:t>O</w:t>
      </w:r>
      <w:r w:rsidRPr="00E62E5B">
        <w:rPr>
          <w:rFonts w:ascii="Book Antiqua" w:hAnsi="Book Antiqua"/>
          <w:sz w:val="20"/>
          <w:szCs w:val="20"/>
          <w:vertAlign w:val="subscript"/>
        </w:rPr>
        <w:t>3</w:t>
      </w:r>
      <w:r w:rsidR="00DB4C5C">
        <w:rPr>
          <w:rFonts w:ascii="Book Antiqua" w:hAnsi="Book Antiqua"/>
          <w:sz w:val="20"/>
          <w:szCs w:val="20"/>
          <w:vertAlign w:val="subscript"/>
        </w:rPr>
        <w:t xml:space="preserve"> </w:t>
      </w:r>
      <w:r w:rsidR="00DB4C5C">
        <w:rPr>
          <w:rFonts w:ascii="Book Antiqua" w:hAnsi="Book Antiqua"/>
          <w:sz w:val="20"/>
          <w:szCs w:val="20"/>
        </w:rPr>
        <w:t>(3.12%)</w:t>
      </w:r>
      <w:r w:rsidRPr="00960EEC">
        <w:rPr>
          <w:rFonts w:ascii="Book Antiqua" w:hAnsi="Book Antiqua"/>
          <w:sz w:val="20"/>
          <w:szCs w:val="20"/>
        </w:rPr>
        <w:t>, and CaO</w:t>
      </w:r>
      <w:r w:rsidR="00DB4C5C">
        <w:rPr>
          <w:rFonts w:ascii="Book Antiqua" w:hAnsi="Book Antiqua"/>
          <w:sz w:val="20"/>
          <w:szCs w:val="20"/>
        </w:rPr>
        <w:t xml:space="preserve"> (0.26%)</w:t>
      </w:r>
      <w:r w:rsidRPr="00960EEC">
        <w:rPr>
          <w:rFonts w:ascii="Book Antiqua" w:hAnsi="Book Antiqua"/>
          <w:sz w:val="20"/>
          <w:szCs w:val="20"/>
        </w:rPr>
        <w:t>. Notably, the low concentrations of Ni</w:t>
      </w:r>
      <w:r w:rsidR="006C6010">
        <w:rPr>
          <w:rFonts w:ascii="Book Antiqua" w:hAnsi="Book Antiqua"/>
          <w:sz w:val="20"/>
          <w:szCs w:val="20"/>
        </w:rPr>
        <w:t xml:space="preserve"> </w:t>
      </w:r>
      <w:r w:rsidR="00DB4C5C">
        <w:rPr>
          <w:rFonts w:ascii="Book Antiqua" w:hAnsi="Book Antiqua"/>
          <w:sz w:val="20"/>
          <w:szCs w:val="20"/>
        </w:rPr>
        <w:t>(</w:t>
      </w:r>
      <w:r w:rsidR="001C5E0D">
        <w:rPr>
          <w:rFonts w:ascii="Book Antiqua" w:hAnsi="Book Antiqua"/>
          <w:sz w:val="20"/>
          <w:szCs w:val="20"/>
        </w:rPr>
        <w:t>40.83ppm</w:t>
      </w:r>
      <w:r w:rsidR="00DB4C5C">
        <w:rPr>
          <w:rFonts w:ascii="Book Antiqua" w:hAnsi="Book Antiqua"/>
          <w:sz w:val="20"/>
          <w:szCs w:val="20"/>
        </w:rPr>
        <w:t>)</w:t>
      </w:r>
      <w:r w:rsidRPr="00960EEC">
        <w:rPr>
          <w:rFonts w:ascii="Book Antiqua" w:hAnsi="Book Antiqua"/>
          <w:sz w:val="20"/>
          <w:szCs w:val="20"/>
        </w:rPr>
        <w:t>, Co</w:t>
      </w:r>
      <w:r w:rsidR="006C6010">
        <w:rPr>
          <w:rFonts w:ascii="Book Antiqua" w:hAnsi="Book Antiqua"/>
          <w:sz w:val="20"/>
          <w:szCs w:val="20"/>
        </w:rPr>
        <w:t xml:space="preserve"> </w:t>
      </w:r>
      <w:r w:rsidR="00DB4C5C">
        <w:rPr>
          <w:rFonts w:ascii="Book Antiqua" w:hAnsi="Book Antiqua"/>
          <w:sz w:val="20"/>
          <w:szCs w:val="20"/>
        </w:rPr>
        <w:t>(</w:t>
      </w:r>
      <w:r w:rsidR="006C6010">
        <w:rPr>
          <w:rFonts w:ascii="Book Antiqua" w:hAnsi="Book Antiqua"/>
          <w:sz w:val="20"/>
          <w:szCs w:val="20"/>
        </w:rPr>
        <w:t>16.74ppm</w:t>
      </w:r>
      <w:r w:rsidR="00DB4C5C">
        <w:rPr>
          <w:rFonts w:ascii="Book Antiqua" w:hAnsi="Book Antiqua"/>
          <w:sz w:val="20"/>
          <w:szCs w:val="20"/>
        </w:rPr>
        <w:t>)</w:t>
      </w:r>
      <w:r w:rsidRPr="00960EEC">
        <w:rPr>
          <w:rFonts w:ascii="Book Antiqua" w:hAnsi="Book Antiqua"/>
          <w:sz w:val="20"/>
          <w:szCs w:val="20"/>
        </w:rPr>
        <w:t>, and Cr</w:t>
      </w:r>
      <w:r w:rsidR="006C6010">
        <w:rPr>
          <w:rFonts w:ascii="Book Antiqua" w:hAnsi="Book Antiqua"/>
          <w:sz w:val="20"/>
          <w:szCs w:val="20"/>
        </w:rPr>
        <w:t xml:space="preserve"> </w:t>
      </w:r>
      <w:r w:rsidR="00DB4C5C">
        <w:rPr>
          <w:rFonts w:ascii="Book Antiqua" w:hAnsi="Book Antiqua"/>
          <w:sz w:val="20"/>
          <w:szCs w:val="20"/>
        </w:rPr>
        <w:t>(</w:t>
      </w:r>
      <w:r w:rsidR="006C6010">
        <w:rPr>
          <w:rFonts w:ascii="Book Antiqua" w:hAnsi="Book Antiqua"/>
          <w:sz w:val="20"/>
          <w:szCs w:val="20"/>
        </w:rPr>
        <w:t>16ppm</w:t>
      </w:r>
      <w:r w:rsidR="00DB4C5C">
        <w:rPr>
          <w:rFonts w:ascii="Book Antiqua" w:hAnsi="Book Antiqua"/>
          <w:sz w:val="20"/>
          <w:szCs w:val="20"/>
        </w:rPr>
        <w:t>)</w:t>
      </w:r>
      <w:r w:rsidRPr="00960EEC">
        <w:rPr>
          <w:rFonts w:ascii="Book Antiqua" w:hAnsi="Book Antiqua"/>
          <w:sz w:val="20"/>
          <w:szCs w:val="20"/>
        </w:rPr>
        <w:t xml:space="preserve"> further support the sedimentary provenance of the talc-bearing rocks, as these trace elements are typically enriched in talc deposits of ultramafic origin. Based on the mineralogical and geochemical characteristics, the talc-bearing resources are suitable for use in the manufacturing of low-loss electron ceramics, paper, plastic, and roofing and the talc-bearing rocks of “talc + chlorite” assemblages are suitable for the paint industry. It requires appropriate beneficiation to be suitable for the rubber and textiles industries. Further, its composition doesn’t meet the necessary criteria as a raw material for wall and floor tiles, electrical insulation ceramics, paints, cosmetics, pharmaceuticals, food, and refractory industries. This study provided valuable insights into the geology and industrial potential of the talc-bearing resources in the Mfyome area, which contribute to the sustainable development of the mining and manufacturing sectors in Tanzania</w:t>
      </w:r>
      <w:r w:rsidR="00A73718" w:rsidRPr="00A73718">
        <w:rPr>
          <w:rFonts w:ascii="Book Antiqua" w:hAnsi="Book Antiqua"/>
          <w:sz w:val="20"/>
          <w:szCs w:val="20"/>
        </w:rPr>
        <w:t>.</w:t>
      </w:r>
    </w:p>
    <w:p w14:paraId="303D824A" w14:textId="77777777" w:rsidR="00ED65E9" w:rsidRDefault="00ED65E9" w:rsidP="00A73718">
      <w:pPr>
        <w:spacing w:after="0"/>
        <w:jc w:val="both"/>
        <w:rPr>
          <w:rFonts w:ascii="Book Antiqua" w:hAnsi="Book Antiqua"/>
          <w:sz w:val="20"/>
          <w:szCs w:val="20"/>
        </w:rPr>
      </w:pPr>
    </w:p>
    <w:tbl>
      <w:tblPr>
        <w:tblpPr w:leftFromText="180" w:rightFromText="180" w:vertAnchor="text" w:horzAnchor="margin" w:tblpY="61"/>
        <w:tblW w:w="5000" w:type="pct"/>
        <w:shd w:val="clear" w:color="auto" w:fill="FFFFFF" w:themeFill="background1"/>
        <w:tblLook w:val="04A0" w:firstRow="1" w:lastRow="0" w:firstColumn="1" w:lastColumn="0" w:noHBand="0" w:noVBand="1"/>
      </w:tblPr>
      <w:tblGrid>
        <w:gridCol w:w="7205"/>
        <w:gridCol w:w="2155"/>
      </w:tblGrid>
      <w:tr w:rsidR="00CC7CAF" w:rsidRPr="00CC7CAF" w14:paraId="1AFF7AC2" w14:textId="77777777" w:rsidTr="0002615A">
        <w:trPr>
          <w:trHeight w:val="541"/>
        </w:trPr>
        <w:tc>
          <w:tcPr>
            <w:tcW w:w="3849" w:type="pct"/>
            <w:shd w:val="clear" w:color="auto" w:fill="FFFFFF" w:themeFill="background1"/>
          </w:tcPr>
          <w:p w14:paraId="00E1371D" w14:textId="526D3DD9" w:rsidR="00A73718" w:rsidRDefault="00B636C3" w:rsidP="0062198E">
            <w:pPr>
              <w:keepNext/>
              <w:spacing w:after="0" w:line="240" w:lineRule="auto"/>
              <w:outlineLvl w:val="0"/>
              <w:rPr>
                <w:rFonts w:ascii="Book Antiqua" w:hAnsi="Book Antiqua" w:cstheme="majorBidi"/>
                <w:bCs/>
                <w:i/>
                <w:iCs/>
                <w:sz w:val="20"/>
                <w:szCs w:val="20"/>
              </w:rPr>
            </w:pPr>
            <w:r w:rsidRPr="0059519A">
              <w:rPr>
                <w:rFonts w:ascii="Book Antiqua" w:hAnsi="Book Antiqua" w:cstheme="majorBidi"/>
                <w:b/>
                <w:sz w:val="20"/>
                <w:szCs w:val="20"/>
              </w:rPr>
              <w:t>Keywords:</w:t>
            </w:r>
            <w:r w:rsidRPr="0059519A">
              <w:rPr>
                <w:rFonts w:ascii="Book Antiqua" w:hAnsi="Book Antiqua" w:cstheme="majorBidi"/>
                <w:bCs/>
                <w:sz w:val="20"/>
                <w:szCs w:val="20"/>
              </w:rPr>
              <w:t xml:space="preserve"> </w:t>
            </w:r>
            <w:r w:rsidR="009417C3">
              <w:t xml:space="preserve"> </w:t>
            </w:r>
            <w:r w:rsidR="00705E45" w:rsidRPr="00960EEC">
              <w:rPr>
                <w:rFonts w:ascii="Book Antiqua" w:hAnsi="Book Antiqua" w:cstheme="majorBidi"/>
                <w:bCs/>
                <w:i/>
                <w:iCs/>
                <w:sz w:val="20"/>
                <w:szCs w:val="20"/>
              </w:rPr>
              <w:t>Geochemistry</w:t>
            </w:r>
            <w:r w:rsidR="00705E45">
              <w:rPr>
                <w:rFonts w:ascii="Book Antiqua" w:hAnsi="Book Antiqua" w:cstheme="majorBidi"/>
                <w:bCs/>
                <w:i/>
                <w:iCs/>
                <w:sz w:val="20"/>
                <w:szCs w:val="20"/>
              </w:rPr>
              <w:t>;</w:t>
            </w:r>
            <w:r w:rsidR="00960EEC" w:rsidRPr="00960EEC">
              <w:rPr>
                <w:rFonts w:ascii="Book Antiqua" w:hAnsi="Book Antiqua" w:cstheme="majorBidi"/>
                <w:bCs/>
                <w:i/>
                <w:iCs/>
                <w:sz w:val="20"/>
                <w:szCs w:val="20"/>
              </w:rPr>
              <w:t xml:space="preserve"> </w:t>
            </w:r>
            <w:r w:rsidR="00705E45" w:rsidRPr="00960EEC">
              <w:rPr>
                <w:rFonts w:ascii="Book Antiqua" w:hAnsi="Book Antiqua" w:cstheme="majorBidi"/>
                <w:bCs/>
                <w:i/>
                <w:iCs/>
                <w:sz w:val="20"/>
                <w:szCs w:val="20"/>
              </w:rPr>
              <w:t>Industrial applications</w:t>
            </w:r>
            <w:r w:rsidR="00705E45">
              <w:rPr>
                <w:rFonts w:ascii="Book Antiqua" w:hAnsi="Book Antiqua" w:cstheme="majorBidi"/>
                <w:bCs/>
                <w:i/>
                <w:iCs/>
                <w:sz w:val="20"/>
                <w:szCs w:val="20"/>
              </w:rPr>
              <w:t>;</w:t>
            </w:r>
            <w:r w:rsidR="00705E45" w:rsidRPr="00960EEC">
              <w:rPr>
                <w:rFonts w:ascii="Book Antiqua" w:hAnsi="Book Antiqua" w:cstheme="majorBidi"/>
                <w:bCs/>
                <w:i/>
                <w:iCs/>
                <w:sz w:val="20"/>
                <w:szCs w:val="20"/>
              </w:rPr>
              <w:t xml:space="preserve"> </w:t>
            </w:r>
            <w:r w:rsidR="00960EEC" w:rsidRPr="00960EEC">
              <w:rPr>
                <w:rFonts w:ascii="Book Antiqua" w:hAnsi="Book Antiqua" w:cstheme="majorBidi"/>
                <w:bCs/>
                <w:i/>
                <w:iCs/>
                <w:sz w:val="20"/>
                <w:szCs w:val="20"/>
              </w:rPr>
              <w:t>Konse Group</w:t>
            </w:r>
            <w:r w:rsidR="00705E45" w:rsidRPr="00960EEC">
              <w:rPr>
                <w:rFonts w:ascii="Book Antiqua" w:hAnsi="Book Antiqua" w:cstheme="majorBidi"/>
                <w:bCs/>
                <w:i/>
                <w:iCs/>
                <w:sz w:val="20"/>
                <w:szCs w:val="20"/>
              </w:rPr>
              <w:t xml:space="preserve"> Talc-bearing rocks</w:t>
            </w:r>
            <w:r w:rsidR="00705E45">
              <w:rPr>
                <w:rFonts w:ascii="Book Antiqua" w:hAnsi="Book Antiqua" w:cstheme="majorBidi"/>
                <w:bCs/>
                <w:i/>
                <w:iCs/>
                <w:sz w:val="20"/>
                <w:szCs w:val="20"/>
              </w:rPr>
              <w:t>;</w:t>
            </w:r>
            <w:r w:rsidR="00705E45" w:rsidRPr="00960EEC">
              <w:rPr>
                <w:rFonts w:ascii="Book Antiqua" w:hAnsi="Book Antiqua" w:cstheme="majorBidi"/>
                <w:bCs/>
                <w:i/>
                <w:iCs/>
                <w:sz w:val="20"/>
                <w:szCs w:val="20"/>
              </w:rPr>
              <w:t xml:space="preserve"> Mfyome</w:t>
            </w:r>
            <w:r w:rsidR="00705E45">
              <w:rPr>
                <w:rFonts w:ascii="Book Antiqua" w:hAnsi="Book Antiqua" w:cstheme="majorBidi"/>
                <w:bCs/>
                <w:i/>
                <w:iCs/>
                <w:sz w:val="20"/>
                <w:szCs w:val="20"/>
              </w:rPr>
              <w:t>;</w:t>
            </w:r>
            <w:r w:rsidR="00705E45" w:rsidRPr="00960EEC">
              <w:rPr>
                <w:rFonts w:ascii="Book Antiqua" w:hAnsi="Book Antiqua" w:cstheme="majorBidi"/>
                <w:bCs/>
                <w:i/>
                <w:iCs/>
                <w:sz w:val="20"/>
                <w:szCs w:val="20"/>
              </w:rPr>
              <w:t xml:space="preserve"> Mineralogy</w:t>
            </w:r>
            <w:r w:rsidR="00705E45">
              <w:rPr>
                <w:rFonts w:ascii="Book Antiqua" w:hAnsi="Book Antiqua" w:cstheme="majorBidi"/>
                <w:bCs/>
                <w:i/>
                <w:iCs/>
                <w:sz w:val="20"/>
                <w:szCs w:val="20"/>
              </w:rPr>
              <w:t xml:space="preserve">; </w:t>
            </w:r>
            <w:r w:rsidR="00960EEC" w:rsidRPr="00960EEC">
              <w:rPr>
                <w:rFonts w:ascii="Book Antiqua" w:hAnsi="Book Antiqua" w:cstheme="majorBidi"/>
                <w:bCs/>
                <w:i/>
                <w:iCs/>
                <w:sz w:val="20"/>
                <w:szCs w:val="20"/>
              </w:rPr>
              <w:t>Usagaran belt</w:t>
            </w:r>
          </w:p>
          <w:p w14:paraId="1626F037" w14:textId="77777777" w:rsidR="00705E45" w:rsidRDefault="00705E45" w:rsidP="0062198E">
            <w:pPr>
              <w:keepNext/>
              <w:spacing w:after="0" w:line="240" w:lineRule="auto"/>
              <w:outlineLvl w:val="0"/>
              <w:rPr>
                <w:rFonts w:ascii="Book Antiqua" w:eastAsia="Times New Roman" w:hAnsi="Book Antiqua" w:cs="Times New Roman"/>
                <w:b/>
                <w:bCs/>
                <w:kern w:val="32"/>
                <w:sz w:val="18"/>
                <w:szCs w:val="20"/>
              </w:rPr>
            </w:pPr>
          </w:p>
          <w:p w14:paraId="22D21099" w14:textId="1757961F" w:rsidR="0062198E" w:rsidRPr="0062198E" w:rsidRDefault="0062198E" w:rsidP="0062198E">
            <w:pPr>
              <w:keepNext/>
              <w:spacing w:after="0" w:line="240" w:lineRule="auto"/>
              <w:outlineLvl w:val="0"/>
              <w:rPr>
                <w:rFonts w:ascii="Book Antiqua" w:eastAsiaTheme="minorEastAsia" w:hAnsi="Book Antiqua" w:cs="Times New Roman"/>
                <w:sz w:val="18"/>
                <w:szCs w:val="20"/>
              </w:rPr>
            </w:pPr>
            <w:r w:rsidRPr="0062198E">
              <w:rPr>
                <w:rFonts w:ascii="Book Antiqua" w:eastAsia="Times New Roman" w:hAnsi="Book Antiqua" w:cs="Times New Roman"/>
                <w:b/>
                <w:bCs/>
                <w:kern w:val="32"/>
                <w:sz w:val="18"/>
                <w:szCs w:val="20"/>
              </w:rPr>
              <w:t>Cite as</w:t>
            </w:r>
            <w:r w:rsidRPr="0062198E">
              <w:rPr>
                <w:rFonts w:ascii="Book Antiqua" w:eastAsia="Times New Roman" w:hAnsi="Book Antiqua" w:cs="Times New Roman"/>
                <w:bCs/>
                <w:i/>
                <w:kern w:val="32"/>
                <w:sz w:val="18"/>
                <w:szCs w:val="20"/>
              </w:rPr>
              <w:t>,</w:t>
            </w:r>
            <w:r w:rsidR="00960EEC">
              <w:t xml:space="preserve"> </w:t>
            </w:r>
            <w:r w:rsidR="00960EEC" w:rsidRPr="00960EEC">
              <w:rPr>
                <w:rFonts w:ascii="Book Antiqua" w:eastAsia="Times New Roman" w:hAnsi="Book Antiqua" w:cs="Times New Roman"/>
                <w:bCs/>
                <w:i/>
                <w:kern w:val="32"/>
                <w:sz w:val="18"/>
                <w:szCs w:val="20"/>
              </w:rPr>
              <w:t xml:space="preserve">Ligalwike </w:t>
            </w:r>
            <w:r w:rsidR="009C5505">
              <w:rPr>
                <w:rFonts w:ascii="Book Antiqua" w:eastAsia="Times New Roman" w:hAnsi="Book Antiqua" w:cs="Times New Roman"/>
                <w:bCs/>
                <w:i/>
                <w:kern w:val="32"/>
                <w:sz w:val="18"/>
                <w:szCs w:val="20"/>
              </w:rPr>
              <w:t>et al.</w:t>
            </w:r>
            <w:r w:rsidR="009417C3">
              <w:rPr>
                <w:rFonts w:ascii="Book Antiqua" w:eastAsia="Times New Roman" w:hAnsi="Book Antiqua" w:cs="Times New Roman"/>
                <w:bCs/>
                <w:i/>
                <w:kern w:val="32"/>
                <w:sz w:val="18"/>
                <w:szCs w:val="20"/>
              </w:rPr>
              <w:t>,</w:t>
            </w:r>
            <w:r w:rsidRPr="0062198E">
              <w:rPr>
                <w:rFonts w:ascii="Book Antiqua" w:eastAsia="Times New Roman" w:hAnsi="Book Antiqua" w:cs="Times New Roman"/>
                <w:bCs/>
                <w:i/>
                <w:kern w:val="32"/>
                <w:sz w:val="18"/>
                <w:szCs w:val="20"/>
              </w:rPr>
              <w:t xml:space="preserve"> (202</w:t>
            </w:r>
            <w:r w:rsidR="002136DC">
              <w:rPr>
                <w:rFonts w:ascii="Book Antiqua" w:eastAsia="Times New Roman" w:hAnsi="Book Antiqua" w:cs="Times New Roman"/>
                <w:bCs/>
                <w:i/>
                <w:kern w:val="32"/>
                <w:sz w:val="18"/>
                <w:szCs w:val="20"/>
              </w:rPr>
              <w:t>4</w:t>
            </w:r>
            <w:r w:rsidR="00B07C11">
              <w:rPr>
                <w:rFonts w:ascii="Book Antiqua" w:eastAsia="Times New Roman" w:hAnsi="Book Antiqua" w:cs="Times New Roman"/>
                <w:bCs/>
                <w:i/>
                <w:kern w:val="32"/>
                <w:sz w:val="18"/>
                <w:szCs w:val="20"/>
              </w:rPr>
              <w:t>)</w:t>
            </w:r>
            <w:r w:rsidR="00D64DF4">
              <w:t xml:space="preserve">. </w:t>
            </w:r>
            <w:r w:rsidR="00960EEC">
              <w:t xml:space="preserve"> </w:t>
            </w:r>
            <w:r w:rsidR="00960EEC" w:rsidRPr="00960EEC">
              <w:rPr>
                <w:rFonts w:ascii="Book Antiqua" w:eastAsia="Times New Roman" w:hAnsi="Book Antiqua" w:cs="Times New Roman"/>
                <w:bCs/>
                <w:kern w:val="32"/>
                <w:sz w:val="16"/>
                <w:szCs w:val="16"/>
              </w:rPr>
              <w:t>Mineralogical and Geochemical Characteristics of Mfyome Talc-Bearing Rocks from Usagaran Belt, Tanzania: Implication for Industrial Applications</w:t>
            </w:r>
            <w:r w:rsidR="00ED65E9" w:rsidRPr="00ED65E9">
              <w:rPr>
                <w:rFonts w:ascii="Book Antiqua" w:eastAsia="Times New Roman" w:hAnsi="Book Antiqua" w:cs="Times New Roman"/>
                <w:bCs/>
                <w:kern w:val="32"/>
                <w:sz w:val="16"/>
                <w:szCs w:val="16"/>
              </w:rPr>
              <w:t>.</w:t>
            </w:r>
            <w:r w:rsidRPr="0062198E">
              <w:rPr>
                <w:rFonts w:ascii="Book Antiqua" w:eastAsiaTheme="minorEastAsia" w:hAnsi="Book Antiqua" w:cs="Times New Roman"/>
                <w:i/>
                <w:sz w:val="18"/>
                <w:szCs w:val="18"/>
                <w:lang w:val="en-GB" w:eastAsia="en-GB"/>
              </w:rPr>
              <w:t xml:space="preserve"> </w:t>
            </w:r>
            <w:r w:rsidRPr="0062198E">
              <w:rPr>
                <w:rFonts w:ascii="Book Antiqua" w:eastAsiaTheme="minorEastAsia" w:hAnsi="Book Antiqua" w:cs="Times New Roman"/>
                <w:i/>
                <w:sz w:val="18"/>
                <w:szCs w:val="20"/>
              </w:rPr>
              <w:t>East African Journal of Scie</w:t>
            </w:r>
            <w:r w:rsidR="00697150">
              <w:rPr>
                <w:rFonts w:ascii="Book Antiqua" w:eastAsiaTheme="minorEastAsia" w:hAnsi="Book Antiqua" w:cs="Times New Roman"/>
                <w:i/>
                <w:sz w:val="18"/>
                <w:szCs w:val="20"/>
              </w:rPr>
              <w:t xml:space="preserve">nce, Technology and Innovation </w:t>
            </w:r>
            <w:r w:rsidR="000C4C8A">
              <w:rPr>
                <w:rFonts w:ascii="Book Antiqua" w:eastAsiaTheme="minorEastAsia" w:hAnsi="Book Antiqua" w:cs="Times New Roman"/>
                <w:i/>
                <w:sz w:val="18"/>
                <w:szCs w:val="20"/>
              </w:rPr>
              <w:t>6</w:t>
            </w:r>
            <w:r w:rsidR="00705E45">
              <w:rPr>
                <w:rFonts w:ascii="Book Antiqua" w:eastAsiaTheme="minorEastAsia" w:hAnsi="Book Antiqua" w:cs="Times New Roman"/>
                <w:i/>
                <w:sz w:val="18"/>
                <w:szCs w:val="20"/>
              </w:rPr>
              <w:t xml:space="preserve"> </w:t>
            </w:r>
            <w:r w:rsidRPr="0062198E">
              <w:rPr>
                <w:rFonts w:ascii="Book Antiqua" w:eastAsiaTheme="minorEastAsia" w:hAnsi="Book Antiqua" w:cs="Times New Roman"/>
                <w:i/>
                <w:sz w:val="18"/>
                <w:szCs w:val="20"/>
              </w:rPr>
              <w:t>(</w:t>
            </w:r>
            <w:r w:rsidR="00CC7CAF">
              <w:rPr>
                <w:rFonts w:ascii="Book Antiqua" w:eastAsiaTheme="minorEastAsia" w:hAnsi="Book Antiqua" w:cs="Times New Roman"/>
                <w:i/>
                <w:sz w:val="18"/>
                <w:szCs w:val="20"/>
              </w:rPr>
              <w:t>Special issue</w:t>
            </w:r>
            <w:r w:rsidR="000C4C8A">
              <w:rPr>
                <w:rFonts w:ascii="Book Antiqua" w:eastAsiaTheme="minorEastAsia" w:hAnsi="Book Antiqua" w:cs="Times New Roman"/>
                <w:i/>
                <w:sz w:val="18"/>
                <w:szCs w:val="20"/>
              </w:rPr>
              <w:t xml:space="preserve"> 1</w:t>
            </w:r>
            <w:r w:rsidRPr="0062198E">
              <w:rPr>
                <w:rFonts w:ascii="Book Antiqua" w:eastAsiaTheme="minorEastAsia" w:hAnsi="Book Antiqua" w:cs="Times New Roman"/>
                <w:i/>
                <w:sz w:val="18"/>
                <w:szCs w:val="20"/>
              </w:rPr>
              <w:t>).</w:t>
            </w:r>
            <w:r w:rsidRPr="0062198E">
              <w:rPr>
                <w:rFonts w:ascii="Book Antiqua" w:eastAsiaTheme="minorEastAsia" w:hAnsi="Book Antiqua" w:cs="Times New Roman"/>
                <w:sz w:val="18"/>
                <w:szCs w:val="20"/>
              </w:rPr>
              <w:t xml:space="preserve">  </w:t>
            </w:r>
          </w:p>
          <w:p w14:paraId="427C7A27" w14:textId="77777777" w:rsidR="0062198E" w:rsidRDefault="0062198E" w:rsidP="00401A87">
            <w:pPr>
              <w:keepNext/>
              <w:spacing w:after="0" w:line="240" w:lineRule="auto"/>
              <w:outlineLvl w:val="0"/>
              <w:rPr>
                <w:rFonts w:ascii="Book Antiqua" w:eastAsiaTheme="minorEastAsia" w:hAnsi="Book Antiqua" w:cs="Times New Roman"/>
                <w:sz w:val="18"/>
                <w:szCs w:val="20"/>
              </w:rPr>
            </w:pPr>
            <w:r w:rsidRPr="0062198E">
              <w:rPr>
                <w:rFonts w:ascii="Book Antiqua" w:eastAsiaTheme="minorEastAsia" w:hAnsi="Book Antiqua" w:cs="Times New Roman"/>
                <w:sz w:val="18"/>
                <w:szCs w:val="20"/>
              </w:rPr>
              <w:t xml:space="preserve"> </w:t>
            </w:r>
          </w:p>
          <w:p w14:paraId="57C98A1F" w14:textId="77777777" w:rsidR="00705E45" w:rsidRDefault="00705E45" w:rsidP="00401A87">
            <w:pPr>
              <w:keepNext/>
              <w:spacing w:after="0" w:line="240" w:lineRule="auto"/>
              <w:outlineLvl w:val="0"/>
              <w:rPr>
                <w:rFonts w:ascii="Book Antiqua" w:eastAsia="Times New Roman" w:hAnsi="Book Antiqua" w:cs="Arial"/>
                <w:sz w:val="18"/>
                <w:szCs w:val="20"/>
                <w:lang w:val="en-GB" w:eastAsia="en-GB"/>
              </w:rPr>
            </w:pPr>
          </w:p>
          <w:p w14:paraId="6FD389B5" w14:textId="74C98EBE" w:rsidR="00705E45" w:rsidRPr="0062198E" w:rsidRDefault="00705E45" w:rsidP="00401A87">
            <w:pPr>
              <w:keepNext/>
              <w:spacing w:after="0" w:line="240" w:lineRule="auto"/>
              <w:outlineLvl w:val="0"/>
              <w:rPr>
                <w:rFonts w:ascii="Book Antiqua" w:eastAsia="Times New Roman" w:hAnsi="Book Antiqua" w:cs="Arial"/>
                <w:sz w:val="18"/>
                <w:szCs w:val="20"/>
                <w:lang w:val="en-GB" w:eastAsia="en-GB"/>
              </w:rPr>
            </w:pPr>
          </w:p>
        </w:tc>
        <w:tc>
          <w:tcPr>
            <w:tcW w:w="1151" w:type="pct"/>
            <w:shd w:val="clear" w:color="auto" w:fill="FFFFFF" w:themeFill="background1"/>
          </w:tcPr>
          <w:p w14:paraId="2156D393" w14:textId="5F216280" w:rsidR="0062198E" w:rsidRPr="00CC7CAF" w:rsidRDefault="00A13719" w:rsidP="00A73718">
            <w:pPr>
              <w:spacing w:after="0" w:line="240" w:lineRule="auto"/>
              <w:jc w:val="both"/>
              <w:rPr>
                <w:rFonts w:ascii="Book Antiqua" w:eastAsia="Times New Roman" w:hAnsi="Book Antiqua" w:cs="Arial"/>
                <w:color w:val="FF0000"/>
                <w:sz w:val="18"/>
                <w:szCs w:val="20"/>
                <w:lang w:val="en-GB" w:eastAsia="en-GB"/>
              </w:rPr>
            </w:pPr>
            <w:r w:rsidRPr="00860A3C">
              <w:rPr>
                <w:rFonts w:ascii="Book Antiqua" w:eastAsiaTheme="minorEastAsia" w:hAnsi="Book Antiqua" w:cs="Times New Roman"/>
                <w:sz w:val="18"/>
                <w:szCs w:val="20"/>
                <w:lang w:val="en-GB" w:eastAsia="en-GB"/>
              </w:rPr>
              <w:t xml:space="preserve">Received: </w:t>
            </w:r>
            <w:r w:rsidR="00A73718" w:rsidRPr="00860A3C">
              <w:rPr>
                <w:rFonts w:ascii="Book Antiqua" w:eastAsiaTheme="minorEastAsia" w:hAnsi="Book Antiqua" w:cs="Times New Roman"/>
                <w:sz w:val="18"/>
                <w:szCs w:val="20"/>
                <w:lang w:val="en-GB" w:eastAsia="en-GB"/>
              </w:rPr>
              <w:t>1</w:t>
            </w:r>
            <w:r w:rsidR="000C4C8A" w:rsidRPr="00860A3C">
              <w:rPr>
                <w:rFonts w:ascii="Book Antiqua" w:eastAsiaTheme="minorEastAsia" w:hAnsi="Book Antiqua" w:cs="Times New Roman"/>
                <w:sz w:val="18"/>
                <w:szCs w:val="20"/>
                <w:lang w:val="en-GB" w:eastAsia="en-GB"/>
              </w:rPr>
              <w:t>8</w:t>
            </w:r>
            <w:r w:rsidR="00A73718" w:rsidRPr="00860A3C">
              <w:rPr>
                <w:rFonts w:ascii="Book Antiqua" w:eastAsiaTheme="minorEastAsia" w:hAnsi="Book Antiqua" w:cs="Times New Roman"/>
                <w:sz w:val="18"/>
                <w:szCs w:val="20"/>
                <w:lang w:val="en-GB" w:eastAsia="en-GB"/>
              </w:rPr>
              <w:t>/0</w:t>
            </w:r>
            <w:r w:rsidR="000C4C8A" w:rsidRPr="00860A3C">
              <w:rPr>
                <w:rFonts w:ascii="Book Antiqua" w:eastAsiaTheme="minorEastAsia" w:hAnsi="Book Antiqua" w:cs="Times New Roman"/>
                <w:sz w:val="18"/>
                <w:szCs w:val="20"/>
                <w:lang w:val="en-GB" w:eastAsia="en-GB"/>
              </w:rPr>
              <w:t>6</w:t>
            </w:r>
            <w:r w:rsidR="00A73718" w:rsidRPr="00860A3C">
              <w:rPr>
                <w:rFonts w:ascii="Book Antiqua" w:eastAsiaTheme="minorEastAsia" w:hAnsi="Book Antiqua" w:cs="Times New Roman"/>
                <w:sz w:val="18"/>
                <w:szCs w:val="20"/>
                <w:lang w:val="en-GB" w:eastAsia="en-GB"/>
              </w:rPr>
              <w:t>/24</w:t>
            </w:r>
            <w:r w:rsidR="0062198E" w:rsidRPr="00860A3C">
              <w:rPr>
                <w:rFonts w:ascii="Book Antiqua" w:eastAsiaTheme="minorEastAsia" w:hAnsi="Book Antiqua" w:cs="Times New Roman"/>
                <w:sz w:val="18"/>
                <w:szCs w:val="20"/>
                <w:lang w:val="en-GB" w:eastAsia="en-GB"/>
              </w:rPr>
              <w:t xml:space="preserve"> Accepted: </w:t>
            </w:r>
            <w:r w:rsidR="000C4C8A" w:rsidRPr="00860A3C">
              <w:rPr>
                <w:rFonts w:ascii="Book Antiqua" w:eastAsiaTheme="minorEastAsia" w:hAnsi="Book Antiqua" w:cs="Times New Roman"/>
                <w:sz w:val="18"/>
                <w:szCs w:val="20"/>
                <w:lang w:val="en-GB" w:eastAsia="en-GB"/>
              </w:rPr>
              <w:t>05</w:t>
            </w:r>
            <w:r w:rsidR="0062198E" w:rsidRPr="00860A3C">
              <w:rPr>
                <w:rFonts w:ascii="Book Antiqua" w:eastAsiaTheme="minorEastAsia" w:hAnsi="Book Antiqua" w:cs="Times New Roman"/>
                <w:sz w:val="18"/>
                <w:szCs w:val="20"/>
                <w:lang w:val="en-GB" w:eastAsia="en-GB"/>
              </w:rPr>
              <w:t>/</w:t>
            </w:r>
            <w:r w:rsidR="000C4C8A" w:rsidRPr="00860A3C">
              <w:rPr>
                <w:rFonts w:ascii="Book Antiqua" w:eastAsiaTheme="minorEastAsia" w:hAnsi="Book Antiqua" w:cs="Times New Roman"/>
                <w:sz w:val="18"/>
                <w:szCs w:val="20"/>
                <w:lang w:val="en-GB" w:eastAsia="en-GB"/>
              </w:rPr>
              <w:t>12</w:t>
            </w:r>
            <w:r w:rsidR="0062198E" w:rsidRPr="00860A3C">
              <w:rPr>
                <w:rFonts w:ascii="Book Antiqua" w:eastAsiaTheme="minorEastAsia" w:hAnsi="Book Antiqua" w:cs="Times New Roman"/>
                <w:sz w:val="18"/>
                <w:szCs w:val="20"/>
                <w:lang w:val="en-GB" w:eastAsia="en-GB"/>
              </w:rPr>
              <w:t>/2</w:t>
            </w:r>
            <w:r w:rsidR="00A73718" w:rsidRPr="00860A3C">
              <w:rPr>
                <w:rFonts w:ascii="Book Antiqua" w:eastAsiaTheme="minorEastAsia" w:hAnsi="Book Antiqua" w:cs="Times New Roman"/>
                <w:sz w:val="18"/>
                <w:szCs w:val="20"/>
                <w:lang w:val="en-GB" w:eastAsia="en-GB"/>
              </w:rPr>
              <w:t>4</w:t>
            </w:r>
            <w:r w:rsidR="0062198E" w:rsidRPr="00860A3C">
              <w:rPr>
                <w:rFonts w:ascii="Book Antiqua" w:eastAsiaTheme="minorEastAsia" w:hAnsi="Book Antiqua" w:cs="Times New Roman"/>
                <w:sz w:val="18"/>
                <w:szCs w:val="20"/>
              </w:rPr>
              <w:t xml:space="preserve"> Published:      </w:t>
            </w:r>
            <w:r w:rsidRPr="00860A3C">
              <w:rPr>
                <w:rFonts w:ascii="Book Antiqua" w:eastAsiaTheme="minorEastAsia" w:hAnsi="Book Antiqua" w:cs="Times New Roman"/>
                <w:sz w:val="18"/>
                <w:szCs w:val="20"/>
              </w:rPr>
              <w:t xml:space="preserve">  </w:t>
            </w:r>
            <w:r w:rsidR="000C4C8A" w:rsidRPr="00860A3C">
              <w:rPr>
                <w:rFonts w:ascii="Book Antiqua" w:eastAsiaTheme="minorEastAsia" w:hAnsi="Book Antiqua" w:cs="Times New Roman"/>
                <w:sz w:val="18"/>
                <w:szCs w:val="20"/>
              </w:rPr>
              <w:t>20/12/24</w:t>
            </w:r>
          </w:p>
        </w:tc>
      </w:tr>
    </w:tbl>
    <w:p w14:paraId="6269BA05" w14:textId="5458B55F" w:rsidR="003C539F" w:rsidRPr="0062198E" w:rsidRDefault="003C539F" w:rsidP="00E65E6A">
      <w:pPr>
        <w:jc w:val="both"/>
        <w:rPr>
          <w:rFonts w:ascii="Book Antiqua" w:hAnsi="Book Antiqua" w:cstheme="majorBidi"/>
          <w:bCs/>
          <w:sz w:val="20"/>
          <w:szCs w:val="20"/>
        </w:rPr>
        <w:sectPr w:rsidR="003C539F" w:rsidRPr="0062198E" w:rsidSect="00406470">
          <w:footerReference w:type="default" r:id="rId10"/>
          <w:pgSz w:w="12240" w:h="15840"/>
          <w:pgMar w:top="1440" w:right="1440" w:bottom="1440" w:left="1440" w:header="720" w:footer="720" w:gutter="0"/>
          <w:cols w:space="720"/>
          <w:docGrid w:linePitch="360"/>
        </w:sectPr>
      </w:pPr>
    </w:p>
    <w:p w14:paraId="56A274C1" w14:textId="6D150D14" w:rsidR="00ED65E9" w:rsidRDefault="00383636" w:rsidP="00ED65E9">
      <w:pPr>
        <w:spacing w:before="240" w:line="240" w:lineRule="auto"/>
        <w:jc w:val="both"/>
        <w:rPr>
          <w:rFonts w:ascii="Book Antiqua" w:hAnsi="Book Antiqua"/>
          <w:b/>
          <w:bCs/>
          <w:sz w:val="20"/>
          <w:szCs w:val="20"/>
        </w:rPr>
      </w:pPr>
      <w:r>
        <w:rPr>
          <w:rFonts w:ascii="Book Antiqua" w:hAnsi="Book Antiqua"/>
          <w:b/>
          <w:bCs/>
          <w:sz w:val="20"/>
          <w:szCs w:val="20"/>
        </w:rPr>
        <w:lastRenderedPageBreak/>
        <w:t>Introduction</w:t>
      </w:r>
    </w:p>
    <w:p w14:paraId="499DEB7A" w14:textId="77777777" w:rsidR="00960EEC" w:rsidRPr="00780909" w:rsidRDefault="009C5505" w:rsidP="00960EEC">
      <w:pPr>
        <w:spacing w:line="240" w:lineRule="auto"/>
        <w:jc w:val="both"/>
        <w:rPr>
          <w:rFonts w:ascii="Book Antiqua" w:hAnsi="Book Antiqua" w:cs="Times New Roman"/>
          <w:sz w:val="20"/>
          <w:szCs w:val="20"/>
        </w:rPr>
      </w:pPr>
      <w:r w:rsidRPr="004172AF">
        <w:rPr>
          <w:rFonts w:ascii="Book Antiqua" w:hAnsi="Book Antiqua" w:cs="Times New Roman"/>
          <w:noProof/>
          <w:sz w:val="20"/>
          <w:szCs w:val="20"/>
        </w:rPr>
        <w:t xml:space="preserve"> </w:t>
      </w:r>
      <w:bookmarkStart w:id="1" w:name="_Hlk178967341"/>
      <w:r w:rsidR="00960EEC" w:rsidRPr="00780909">
        <w:rPr>
          <w:rFonts w:ascii="Book Antiqua" w:hAnsi="Book Antiqua" w:cs="Times New Roman"/>
          <w:sz w:val="20"/>
          <w:szCs w:val="20"/>
        </w:rPr>
        <w:t xml:space="preserve">Talc-bearing rock occurrences have been reported in altered ultra-basic rocks of Archean and Proterozoic ages, in various parts of Tanzania. Talc mineralization can occur through various mechanisms within a diverse range of host rocks of different ages and geological environments. These include the retrograde metamorphism and metasomatism of silica-rich dolomitic carbonate rocks (Moine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1989; Anderson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1990; Sandrone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1993; Schandl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2002; Shin and Lee 2003) and ultramafic rocks (Naldrett, 1966; Linder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1992; El-Sharkawy, 2000; Tornos and Spiro, 2000). Talc can also form through the metamorphism of submarine hydrothermal rocks associated with massive sulfide deposits (Aggarwal and Nesbitt, 1984; Bjerkgard and Bjorlykke, 1996), as well as within hydrothermal systems and assemblages (Huston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1993; Hecht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1999). Additionally, talc mineralization can occur through the prograde metamorphism of Mg-rich silicates (Sandrone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1993) and the supergene formation in laterites (Noack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1986). The formation of talc is influenced by a variety of factors, including the characteristics of the original rock (protolith), the composition of the fluids involved, the pressure and temperature (P-T) conditions during its formation, as well as the presence, density, and geometry of fractures that serve as pathways for fluid circulation (Moine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1989; Schandl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2002; Bucher, 2023; Wölfler </w:t>
      </w:r>
      <w:r w:rsidR="00960EEC" w:rsidRPr="00062150">
        <w:rPr>
          <w:rFonts w:ascii="Book Antiqua" w:hAnsi="Book Antiqua" w:cs="Times New Roman"/>
          <w:i/>
          <w:iCs/>
          <w:sz w:val="20"/>
          <w:szCs w:val="20"/>
        </w:rPr>
        <w:t>et al.,</w:t>
      </w:r>
      <w:r w:rsidR="00960EEC" w:rsidRPr="00780909">
        <w:rPr>
          <w:rFonts w:ascii="Book Antiqua" w:hAnsi="Book Antiqua" w:cs="Times New Roman"/>
          <w:sz w:val="20"/>
          <w:szCs w:val="20"/>
        </w:rPr>
        <w:t xml:space="preserve"> 2015).</w:t>
      </w:r>
    </w:p>
    <w:p w14:paraId="4A5F868E" w14:textId="77777777" w:rsidR="00960EEC" w:rsidRPr="00780909" w:rsidRDefault="00960EEC" w:rsidP="00960EEC">
      <w:pPr>
        <w:spacing w:line="240" w:lineRule="auto"/>
        <w:jc w:val="both"/>
        <w:rPr>
          <w:rFonts w:ascii="Book Antiqua" w:hAnsi="Book Antiqua" w:cs="Times New Roman"/>
          <w:sz w:val="20"/>
          <w:szCs w:val="20"/>
        </w:rPr>
      </w:pPr>
      <w:r w:rsidRPr="00780909">
        <w:rPr>
          <w:rFonts w:ascii="Book Antiqua" w:hAnsi="Book Antiqua" w:cs="Times New Roman"/>
          <w:sz w:val="20"/>
          <w:szCs w:val="20"/>
        </w:rPr>
        <w:t>Talc is a hydrous, magnesium-rich layered silicate mineral, with the ideal chemical formula Mg</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Si</w:t>
      </w:r>
      <w:r w:rsidRPr="00780909">
        <w:rPr>
          <w:rFonts w:ascii="Book Antiqua" w:hAnsi="Book Antiqua" w:cs="Times New Roman"/>
          <w:sz w:val="20"/>
          <w:szCs w:val="20"/>
          <w:vertAlign w:val="subscript"/>
        </w:rPr>
        <w:t>4</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10</w:t>
      </w:r>
      <w:r w:rsidRPr="00780909">
        <w:rPr>
          <w:rFonts w:ascii="Book Antiqua" w:hAnsi="Book Antiqua" w:cs="Times New Roman"/>
          <w:sz w:val="20"/>
          <w:szCs w:val="20"/>
        </w:rPr>
        <w:t>(OH)</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 (Li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2013; Ersoy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2013; Akintola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2019). The theoretical chemical composition of talc is 63.5 wt.% of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31.7 wt.% of MgO, and 4.8 wt.% of H</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O (Pi-Puig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2020). Talc is the primary constituent of the economically viable deposits of soapstone or steatites (Yalçin and Bozkaya, 2006; Pereira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2023). Other minerals that are commonly associated with talc include dolomite, calcite, micas, tremolite, magnesite, quartz, asbestiform and non-asbestiform minerals, antigorite, pyrophyllite, chlorite, anthophyllite, and, more rarely, lizardite and chrysotile (Woguia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2021).</w:t>
      </w:r>
    </w:p>
    <w:p w14:paraId="4DB9E142" w14:textId="77777777" w:rsidR="00960EEC" w:rsidRPr="00780909" w:rsidRDefault="00960EEC" w:rsidP="00960EEC">
      <w:pPr>
        <w:spacing w:line="240" w:lineRule="auto"/>
        <w:jc w:val="both"/>
        <w:rPr>
          <w:rFonts w:ascii="Book Antiqua" w:hAnsi="Book Antiqua" w:cs="Times New Roman"/>
          <w:sz w:val="20"/>
          <w:szCs w:val="20"/>
          <w:lang w:val="en-GB"/>
        </w:rPr>
      </w:pPr>
      <w:r w:rsidRPr="00780909">
        <w:rPr>
          <w:rFonts w:ascii="Book Antiqua" w:hAnsi="Book Antiqua" w:cs="Times New Roman"/>
          <w:sz w:val="20"/>
          <w:szCs w:val="20"/>
        </w:rPr>
        <w:lastRenderedPageBreak/>
        <w:t xml:space="preserve">Talc is a universal industrial mineral, that has found application in numerous industries including ceramics, cosmetics, rubber, roofing sheets, paper, food, pharmaceuticals, paint, and insecticides products (Okunlola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2011; Ersoy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2013; Nelson, 2015; </w:t>
      </w:r>
      <w:r w:rsidRPr="00780909">
        <w:rPr>
          <w:rFonts w:ascii="Book Antiqua" w:hAnsi="Book Antiqua" w:cs="Times New Roman"/>
          <w:sz w:val="20"/>
          <w:szCs w:val="20"/>
          <w:shd w:val="clear" w:color="auto" w:fill="FFFFFF"/>
        </w:rPr>
        <w:t xml:space="preserve">Pi-Puig </w:t>
      </w:r>
      <w:r w:rsidRPr="00062150">
        <w:rPr>
          <w:rFonts w:ascii="Book Antiqua" w:hAnsi="Book Antiqua" w:cs="Times New Roman"/>
          <w:i/>
          <w:iCs/>
          <w:sz w:val="20"/>
          <w:szCs w:val="20"/>
          <w:shd w:val="clear" w:color="auto" w:fill="FFFFFF"/>
        </w:rPr>
        <w:t>et al</w:t>
      </w:r>
      <w:r w:rsidRPr="00062150">
        <w:rPr>
          <w:rFonts w:ascii="Book Antiqua" w:hAnsi="Book Antiqua" w:cs="Times New Roman"/>
          <w:i/>
          <w:iCs/>
          <w:sz w:val="20"/>
          <w:szCs w:val="20"/>
        </w:rPr>
        <w:t>.,</w:t>
      </w:r>
      <w:r w:rsidRPr="00780909">
        <w:rPr>
          <w:rFonts w:ascii="Book Antiqua" w:hAnsi="Book Antiqua" w:cs="Times New Roman"/>
          <w:sz w:val="20"/>
          <w:szCs w:val="20"/>
        </w:rPr>
        <w:t xml:space="preserve"> 2020)). In 2023, the total sales of talc, both domestic and export, by producers in the United States (U.S.) were estimated to be around 460,000 tons, valued at approximately $140 million. The talc produced and sold within the U.S. was primarily utilized in the following industries: rubber (5%), roofing (8%), paper (9%), paint (17%), ceramics (including automotive catalytic converters) (27%), and plastics (30%). The remaining 4% of the talc was used in various other applications, such as cosmetics, insecticides, agriculture, export, and other various uses (Brioche, 2024). </w:t>
      </w:r>
      <w:r w:rsidRPr="00780909">
        <w:rPr>
          <w:rFonts w:ascii="Book Antiqua" w:hAnsi="Book Antiqua" w:cs="Times New Roman"/>
          <w:sz w:val="20"/>
          <w:szCs w:val="20"/>
          <w:lang w:val="en-GB"/>
        </w:rPr>
        <w:t xml:space="preserve">Talc's applicability for several industrial uses is largely determined by its mineralogical, chemical, and physical characteristics. </w:t>
      </w:r>
      <w:r w:rsidRPr="00780909">
        <w:rPr>
          <w:rFonts w:ascii="Book Antiqua" w:hAnsi="Book Antiqua" w:cs="Times New Roman"/>
          <w:sz w:val="20"/>
          <w:szCs w:val="20"/>
        </w:rPr>
        <w:t>Desirable attributes include low electrical conductivity, high thermal stability, good absorption and desorption capabilities, wide particle-size distribution, and a large specific surface area. These properties collectively determine the versatility and effectiveness of talc for use in different industrial sectors</w:t>
      </w:r>
      <w:r w:rsidRPr="00780909">
        <w:rPr>
          <w:rFonts w:ascii="Book Antiqua" w:hAnsi="Book Antiqua" w:cs="Times New Roman"/>
          <w:sz w:val="20"/>
          <w:szCs w:val="20"/>
          <w:lang w:val="en-GB"/>
        </w:rPr>
        <w:t xml:space="preserve"> (Nkoumbou </w:t>
      </w:r>
      <w:r w:rsidRPr="00062150">
        <w:rPr>
          <w:rFonts w:ascii="Book Antiqua" w:hAnsi="Book Antiqua" w:cs="Times New Roman"/>
          <w:i/>
          <w:iCs/>
          <w:sz w:val="20"/>
          <w:szCs w:val="20"/>
          <w:lang w:val="en-GB"/>
        </w:rPr>
        <w:t>et al.,</w:t>
      </w:r>
      <w:r w:rsidRPr="00780909">
        <w:rPr>
          <w:rFonts w:ascii="Book Antiqua" w:hAnsi="Book Antiqua" w:cs="Times New Roman"/>
          <w:sz w:val="20"/>
          <w:szCs w:val="20"/>
          <w:lang w:val="en-GB"/>
        </w:rPr>
        <w:t xml:space="preserve"> 2008; Ersoy </w:t>
      </w:r>
      <w:r w:rsidRPr="00062150">
        <w:rPr>
          <w:rFonts w:ascii="Book Antiqua" w:hAnsi="Book Antiqua" w:cs="Times New Roman"/>
          <w:i/>
          <w:iCs/>
          <w:sz w:val="20"/>
          <w:szCs w:val="20"/>
          <w:lang w:val="en-GB"/>
        </w:rPr>
        <w:t>et al.,</w:t>
      </w:r>
      <w:r w:rsidRPr="00780909">
        <w:rPr>
          <w:rFonts w:ascii="Book Antiqua" w:hAnsi="Book Antiqua" w:cs="Times New Roman"/>
          <w:sz w:val="20"/>
          <w:szCs w:val="20"/>
          <w:lang w:val="en-GB"/>
        </w:rPr>
        <w:t xml:space="preserve"> 2013; Dumas </w:t>
      </w:r>
      <w:r w:rsidRPr="00062150">
        <w:rPr>
          <w:rFonts w:ascii="Book Antiqua" w:hAnsi="Book Antiqua" w:cs="Times New Roman"/>
          <w:i/>
          <w:iCs/>
          <w:sz w:val="20"/>
          <w:szCs w:val="20"/>
          <w:lang w:val="en-GB"/>
        </w:rPr>
        <w:t>et al.,</w:t>
      </w:r>
      <w:r w:rsidRPr="00780909">
        <w:rPr>
          <w:rFonts w:ascii="Book Antiqua" w:hAnsi="Book Antiqua" w:cs="Times New Roman"/>
          <w:sz w:val="20"/>
          <w:szCs w:val="20"/>
          <w:lang w:val="en-GB"/>
        </w:rPr>
        <w:t xml:space="preserve"> 2013; Kagonbé </w:t>
      </w:r>
      <w:r w:rsidRPr="00062150">
        <w:rPr>
          <w:rFonts w:ascii="Book Antiqua" w:hAnsi="Book Antiqua" w:cs="Times New Roman"/>
          <w:i/>
          <w:iCs/>
          <w:sz w:val="20"/>
          <w:szCs w:val="20"/>
          <w:lang w:val="en-GB"/>
        </w:rPr>
        <w:t>et al.,</w:t>
      </w:r>
      <w:r w:rsidRPr="00780909">
        <w:rPr>
          <w:rFonts w:ascii="Book Antiqua" w:hAnsi="Book Antiqua" w:cs="Times New Roman"/>
          <w:sz w:val="20"/>
          <w:szCs w:val="20"/>
          <w:lang w:val="en-GB"/>
        </w:rPr>
        <w:t xml:space="preserve"> 2021; Emmanuel, 2022). The growth of industries in Tanzania, particularly those that utilize talc-bearing rocks as raw materials in the manufacture of ceramic, paint, paper, and plastic products, has led to an increased demand for these talc-bearing resources (URT, 2019).</w:t>
      </w:r>
      <w:r w:rsidRPr="00780909">
        <w:rPr>
          <w:rFonts w:ascii="Book Antiqua" w:hAnsi="Book Antiqua" w:cs="Times New Roman"/>
          <w:sz w:val="20"/>
          <w:szCs w:val="20"/>
        </w:rPr>
        <w:t xml:space="preserve"> The extensive demand for talc minerals resulted in the search for talc deposits and the exploitation of talc-bearing rocks in various parts of the country. </w:t>
      </w:r>
    </w:p>
    <w:p w14:paraId="6F037B7D" w14:textId="77777777" w:rsidR="00960EEC" w:rsidRPr="00780909" w:rsidRDefault="00960EEC" w:rsidP="00960EEC">
      <w:pPr>
        <w:spacing w:line="240" w:lineRule="auto"/>
        <w:jc w:val="both"/>
        <w:rPr>
          <w:rFonts w:ascii="Book Antiqua" w:hAnsi="Book Antiqua" w:cs="Times New Roman"/>
          <w:sz w:val="20"/>
          <w:szCs w:val="20"/>
        </w:rPr>
      </w:pPr>
      <w:r w:rsidRPr="00780909">
        <w:rPr>
          <w:rFonts w:ascii="Book Antiqua" w:hAnsi="Book Antiqua" w:cs="Times New Roman"/>
          <w:sz w:val="20"/>
          <w:szCs w:val="20"/>
          <w:lang w:val="en-GB"/>
        </w:rPr>
        <w:t xml:space="preserve">Occurrences of talc-bearing rocks in altered ultra-basic rocks of Archean and Proterozoic age, including Chipogolo, Chunya, Hedaru, Kwekivu, Mahoma, and Mfyome areas have been reported by Leger et al. (2015). The talc– and kyanite–bearing amphibolites in the Isimani Suite of the Paleo Proterozoic Usagaran Belt are studied in detail by describing the paragenesis and its geological significance (Mori et al, 2018). The Mfyome talc-bearing rocks have never been thoroughly investigated geologically, although found to be associated with the rocks of the Konse </w:t>
      </w:r>
      <w:r w:rsidRPr="00780909">
        <w:rPr>
          <w:rFonts w:ascii="Book Antiqua" w:hAnsi="Book Antiqua" w:cs="Times New Roman"/>
          <w:sz w:val="20"/>
          <w:szCs w:val="20"/>
          <w:lang w:val="en-GB"/>
        </w:rPr>
        <w:lastRenderedPageBreak/>
        <w:t xml:space="preserve">Group, which is composed of low-grade (lower amphibolite to greenschist facies) metavolcanic and metasedimentary rocks (Leger </w:t>
      </w:r>
      <w:r w:rsidRPr="00062150">
        <w:rPr>
          <w:rFonts w:ascii="Book Antiqua" w:hAnsi="Book Antiqua" w:cs="Times New Roman"/>
          <w:i/>
          <w:iCs/>
          <w:sz w:val="20"/>
          <w:szCs w:val="20"/>
          <w:lang w:val="en-GB"/>
        </w:rPr>
        <w:t>et al.,</w:t>
      </w:r>
      <w:r w:rsidRPr="00780909">
        <w:rPr>
          <w:rFonts w:ascii="Book Antiqua" w:hAnsi="Book Antiqua" w:cs="Times New Roman"/>
          <w:sz w:val="20"/>
          <w:szCs w:val="20"/>
          <w:lang w:val="en-GB"/>
        </w:rPr>
        <w:t xml:space="preserve"> 2015). </w:t>
      </w:r>
      <w:r w:rsidRPr="00780909">
        <w:rPr>
          <w:rFonts w:ascii="Book Antiqua" w:hAnsi="Book Antiqua" w:cs="Times New Roman"/>
          <w:sz w:val="20"/>
          <w:szCs w:val="20"/>
        </w:rPr>
        <w:t>Thus, talc-bearing rocks at the Mfyome area associated with the rocks of the Konse Group in the Usagaran Belt were mined through opencast to service the need for raw material by the ceramic industry (B. Ipoliti, personal communication). However, its domestic consumption has been limited due to insufficient information on the origin, mineralogical composition, geochemical, and physical properties which are critical for industrial applications. This study aims to investigate the mineralogical and geochemical composition of talc-bearing rocks, with the view to assessing the suitability of talc-bearing rocks for industrial applications. The findings of this research would contribute to the general awareness of government and prospective investors with respect to the status and potential of talc exploitation and investment in Tanzania.</w:t>
      </w:r>
    </w:p>
    <w:p w14:paraId="5CB12FA3" w14:textId="77777777" w:rsidR="00785B58" w:rsidRDefault="00960EEC" w:rsidP="00785B58">
      <w:pPr>
        <w:spacing w:after="0" w:line="240" w:lineRule="auto"/>
        <w:rPr>
          <w:rFonts w:ascii="Book Antiqua" w:hAnsi="Book Antiqua" w:cs="Times New Roman"/>
          <w:b/>
          <w:i/>
          <w:iCs/>
          <w:sz w:val="20"/>
          <w:szCs w:val="20"/>
        </w:rPr>
      </w:pPr>
      <w:r w:rsidRPr="00960EEC">
        <w:rPr>
          <w:rFonts w:ascii="Book Antiqua" w:hAnsi="Book Antiqua" w:cs="Times New Roman"/>
          <w:b/>
          <w:i/>
          <w:iCs/>
          <w:sz w:val="20"/>
          <w:szCs w:val="20"/>
        </w:rPr>
        <w:lastRenderedPageBreak/>
        <w:t>Geology of Study Area</w:t>
      </w:r>
    </w:p>
    <w:p w14:paraId="28A50110" w14:textId="0C74175E" w:rsidR="00960EEC" w:rsidRPr="00785B58" w:rsidRDefault="00960EEC" w:rsidP="00785B58">
      <w:pPr>
        <w:spacing w:after="0" w:line="240" w:lineRule="auto"/>
        <w:jc w:val="both"/>
        <w:rPr>
          <w:rFonts w:ascii="Book Antiqua" w:hAnsi="Book Antiqua" w:cs="Times New Roman"/>
          <w:b/>
          <w:i/>
          <w:iCs/>
          <w:sz w:val="20"/>
          <w:szCs w:val="20"/>
        </w:rPr>
      </w:pPr>
      <w:r w:rsidRPr="00780909">
        <w:rPr>
          <w:rFonts w:ascii="Book Antiqua" w:hAnsi="Book Antiqua" w:cs="Times New Roman"/>
          <w:sz w:val="20"/>
          <w:szCs w:val="20"/>
        </w:rPr>
        <w:t>The Mfyome area is found within the Konse Group of Palaeoprotorozoic Usagaran Belts (</w:t>
      </w:r>
      <w:r w:rsidRPr="00780909">
        <w:rPr>
          <w:rFonts w:ascii="Book Antiqua" w:hAnsi="Book Antiqua" w:cs="Times New Roman"/>
          <w:b/>
          <w:bCs/>
          <w:sz w:val="20"/>
          <w:szCs w:val="20"/>
        </w:rPr>
        <w:t>Figure 1</w:t>
      </w:r>
      <w:r w:rsidRPr="00780909">
        <w:rPr>
          <w:rFonts w:ascii="Book Antiqua" w:hAnsi="Book Antiqua" w:cs="Times New Roman"/>
          <w:sz w:val="20"/>
          <w:szCs w:val="20"/>
        </w:rPr>
        <w:t xml:space="preserve">). The Paleoproterozoic Usagaran Belt in central Tanzania is located at the southeastern margin of the Archean Tanzania Craton and constitutes a NE–SW to E–W trending orogenic belt that borders the Neoproterozoic Mozambique Belt (MZB) of the East African Orogen (Mori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2018; Boniface and Tsujimori, 2019; Boniface and Tsujimori, 2021). The Usagaran Belt is subdivided into three major litho–tectonic units including the Isimani Suite, the Konse Group, and Ndembera Group (Leger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2015). The Konse Group unconformably overlies the Isimani Suite and the Tanzania Craton and is composed of low-grade (greenschist to lower amphibolites-facies) meta-volcanic and meta-sedimentary rocks (Mruma, 1995). </w:t>
      </w:r>
    </w:p>
    <w:p w14:paraId="583BBB77" w14:textId="77777777" w:rsidR="00624808" w:rsidRDefault="00624808" w:rsidP="00960EEC">
      <w:pPr>
        <w:spacing w:before="120" w:after="120" w:line="240" w:lineRule="auto"/>
        <w:jc w:val="both"/>
        <w:rPr>
          <w:rFonts w:ascii="Book Antiqua" w:hAnsi="Book Antiqua" w:cs="Times New Roman"/>
          <w:b/>
          <w:sz w:val="20"/>
          <w:szCs w:val="20"/>
        </w:rPr>
        <w:sectPr w:rsidR="00624808" w:rsidSect="0062480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08" w:footer="708" w:gutter="0"/>
          <w:cols w:num="2" w:space="708"/>
          <w:docGrid w:linePitch="360"/>
        </w:sectPr>
      </w:pPr>
    </w:p>
    <w:p w14:paraId="08575604" w14:textId="1A4F1346" w:rsidR="00960EEC" w:rsidRDefault="00960EEC" w:rsidP="00960EEC">
      <w:pPr>
        <w:spacing w:before="120" w:after="120" w:line="240" w:lineRule="auto"/>
        <w:jc w:val="both"/>
        <w:rPr>
          <w:rFonts w:ascii="Book Antiqua" w:hAnsi="Book Antiqua"/>
          <w:sz w:val="20"/>
          <w:szCs w:val="20"/>
        </w:rPr>
      </w:pPr>
      <w:r w:rsidRPr="00780909">
        <w:rPr>
          <w:rFonts w:ascii="Book Antiqua" w:hAnsi="Book Antiqua" w:cs="Times New Roman"/>
          <w:b/>
          <w:sz w:val="20"/>
          <w:szCs w:val="20"/>
        </w:rPr>
        <w:lastRenderedPageBreak/>
        <w:t>Figure 1</w:t>
      </w:r>
    </w:p>
    <w:p w14:paraId="5B221DC5" w14:textId="66A3168E" w:rsidR="00960EEC" w:rsidRPr="00960EEC" w:rsidRDefault="00960EEC" w:rsidP="00960EEC">
      <w:pPr>
        <w:spacing w:before="120" w:after="120" w:line="240" w:lineRule="auto"/>
        <w:jc w:val="both"/>
        <w:rPr>
          <w:rFonts w:ascii="Book Antiqua" w:hAnsi="Book Antiqua" w:cs="Times New Roman"/>
          <w:b/>
          <w:i/>
          <w:iCs/>
          <w:sz w:val="20"/>
          <w:szCs w:val="20"/>
        </w:rPr>
      </w:pPr>
      <w:r w:rsidRPr="00960EEC">
        <w:rPr>
          <w:rFonts w:ascii="Book Antiqua" w:hAnsi="Book Antiqua"/>
          <w:i/>
          <w:iCs/>
          <w:sz w:val="20"/>
          <w:szCs w:val="20"/>
        </w:rPr>
        <w:t xml:space="preserve">A simplified geological map of the Usagaran Belt (modified from Leger </w:t>
      </w:r>
      <w:r w:rsidRPr="00062150">
        <w:rPr>
          <w:rFonts w:ascii="Book Antiqua" w:hAnsi="Book Antiqua"/>
          <w:i/>
          <w:iCs/>
          <w:sz w:val="20"/>
          <w:szCs w:val="20"/>
        </w:rPr>
        <w:t>et al.,</w:t>
      </w:r>
      <w:r w:rsidRPr="00960EEC">
        <w:rPr>
          <w:rFonts w:ascii="Book Antiqua" w:hAnsi="Book Antiqua"/>
          <w:i/>
          <w:iCs/>
          <w:sz w:val="20"/>
          <w:szCs w:val="20"/>
        </w:rPr>
        <w:t xml:space="preserve"> 2015) showing the location</w:t>
      </w:r>
      <w:r w:rsidRPr="00960EEC">
        <w:rPr>
          <w:rFonts w:ascii="Book Antiqua" w:hAnsi="Book Antiqua" w:cs="Times New Roman"/>
          <w:b/>
          <w:i/>
          <w:iCs/>
          <w:sz w:val="20"/>
          <w:szCs w:val="20"/>
        </w:rPr>
        <w:t xml:space="preserve"> </w:t>
      </w:r>
      <w:r w:rsidRPr="00960EEC">
        <w:rPr>
          <w:rFonts w:ascii="Book Antiqua" w:hAnsi="Book Antiqua" w:cs="Times New Roman"/>
          <w:i/>
          <w:iCs/>
          <w:sz w:val="20"/>
          <w:szCs w:val="20"/>
        </w:rPr>
        <w:t>of the study area</w:t>
      </w:r>
      <w:r w:rsidRPr="00960EEC">
        <w:rPr>
          <w:rFonts w:ascii="Book Antiqua" w:hAnsi="Book Antiqua" w:cs="Times New Roman"/>
          <w:b/>
          <w:i/>
          <w:iCs/>
          <w:sz w:val="20"/>
          <w:szCs w:val="20"/>
        </w:rPr>
        <w:t xml:space="preserve"> </w:t>
      </w:r>
      <w:r w:rsidRPr="00960EEC">
        <w:rPr>
          <w:rFonts w:ascii="Book Antiqua" w:hAnsi="Book Antiqua" w:cs="Times New Roman"/>
          <w:bCs/>
          <w:i/>
          <w:iCs/>
          <w:sz w:val="20"/>
          <w:szCs w:val="20"/>
        </w:rPr>
        <w:t>(inserted map shows sampling points within the study area)</w:t>
      </w:r>
    </w:p>
    <w:p w14:paraId="5D269B74" w14:textId="77777777" w:rsidR="00960EEC" w:rsidRPr="00780909" w:rsidRDefault="00960EEC" w:rsidP="00960EEC">
      <w:pPr>
        <w:spacing w:before="120" w:after="120" w:line="240" w:lineRule="auto"/>
        <w:jc w:val="both"/>
        <w:rPr>
          <w:rFonts w:ascii="Book Antiqua" w:hAnsi="Book Antiqua" w:cs="Times New Roman"/>
          <w:sz w:val="20"/>
          <w:szCs w:val="20"/>
        </w:rPr>
      </w:pPr>
    </w:p>
    <w:p w14:paraId="7ABC8B5D" w14:textId="77777777" w:rsidR="00960EEC" w:rsidRPr="00780909" w:rsidRDefault="00960EEC" w:rsidP="000E5073">
      <w:pPr>
        <w:spacing w:before="120" w:after="120" w:line="240" w:lineRule="auto"/>
        <w:jc w:val="center"/>
        <w:rPr>
          <w:rFonts w:ascii="Book Antiqua" w:hAnsi="Book Antiqua" w:cs="Times New Roman"/>
          <w:sz w:val="20"/>
          <w:szCs w:val="20"/>
        </w:rPr>
      </w:pPr>
      <w:r w:rsidRPr="00780909">
        <w:rPr>
          <w:rFonts w:ascii="Book Antiqua" w:hAnsi="Book Antiqua" w:cs="Times New Roman"/>
          <w:noProof/>
          <w:sz w:val="20"/>
          <w:szCs w:val="20"/>
        </w:rPr>
        <w:drawing>
          <wp:inline distT="0" distB="0" distL="0" distR="0" wp14:anchorId="477F96F2" wp14:editId="385AE27C">
            <wp:extent cx="5054328" cy="3206750"/>
            <wp:effectExtent l="0" t="0" r="0" b="0"/>
            <wp:docPr id="1075400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2641" cy="3231058"/>
                    </a:xfrm>
                    <a:prstGeom prst="rect">
                      <a:avLst/>
                    </a:prstGeom>
                    <a:noFill/>
                  </pic:spPr>
                </pic:pic>
              </a:graphicData>
            </a:graphic>
          </wp:inline>
        </w:drawing>
      </w:r>
    </w:p>
    <w:p w14:paraId="39FF38BF" w14:textId="77777777" w:rsidR="00960EEC" w:rsidRPr="00780909" w:rsidRDefault="00960EEC" w:rsidP="00960EEC">
      <w:pPr>
        <w:spacing w:before="120" w:after="120" w:line="240" w:lineRule="auto"/>
        <w:jc w:val="both"/>
        <w:rPr>
          <w:rFonts w:ascii="Book Antiqua" w:hAnsi="Book Antiqua" w:cs="Times New Roman"/>
          <w:sz w:val="20"/>
          <w:szCs w:val="20"/>
        </w:rPr>
      </w:pPr>
    </w:p>
    <w:p w14:paraId="149F451F" w14:textId="77777777" w:rsidR="00511D2E" w:rsidRDefault="00511D2E" w:rsidP="00960EEC">
      <w:pPr>
        <w:spacing w:before="120" w:after="120" w:line="240" w:lineRule="auto"/>
        <w:jc w:val="both"/>
        <w:rPr>
          <w:rFonts w:ascii="Book Antiqua" w:hAnsi="Book Antiqua" w:cs="Times New Roman"/>
          <w:sz w:val="20"/>
          <w:szCs w:val="20"/>
        </w:rPr>
        <w:sectPr w:rsidR="00511D2E" w:rsidSect="000C3A0C">
          <w:type w:val="continuous"/>
          <w:pgSz w:w="12240" w:h="15840"/>
          <w:pgMar w:top="1440" w:right="1440" w:bottom="1440" w:left="1440" w:header="708" w:footer="708" w:gutter="0"/>
          <w:cols w:space="708"/>
          <w:docGrid w:linePitch="360"/>
        </w:sectPr>
      </w:pPr>
    </w:p>
    <w:p w14:paraId="0F30BF9F" w14:textId="520E3EFE"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lastRenderedPageBreak/>
        <w:t>Locally, o</w:t>
      </w:r>
      <w:r w:rsidR="00C80A3F">
        <w:rPr>
          <w:rFonts w:ascii="Book Antiqua" w:hAnsi="Book Antiqua" w:cs="Times New Roman"/>
          <w:sz w:val="20"/>
          <w:szCs w:val="20"/>
        </w:rPr>
        <w:t>n Quarter Degree Sheet (QDS) 215</w:t>
      </w:r>
      <w:r w:rsidRPr="00780909">
        <w:rPr>
          <w:rFonts w:ascii="Book Antiqua" w:hAnsi="Book Antiqua" w:cs="Times New Roman"/>
          <w:sz w:val="20"/>
          <w:szCs w:val="20"/>
        </w:rPr>
        <w:t xml:space="preserve"> of the Iringa Region, the rock units at the Mfyome area include porphyroblastic migmatitic biotite and hornblende gneiss, migmatitic granodiorite, metadolite, crystalline dolomitic limestone locally silicified and crystalline limestone unspecified, and phyllonite. Also, it consists of biotite gneiss, biotite–epidote schist, mica schist, chlorite-mica schist, and Actinolite.</w:t>
      </w:r>
    </w:p>
    <w:p w14:paraId="1C2B0DF2" w14:textId="77777777" w:rsidR="00062150" w:rsidRDefault="00062150" w:rsidP="00960EEC">
      <w:pPr>
        <w:spacing w:line="240" w:lineRule="auto"/>
        <w:rPr>
          <w:rFonts w:ascii="Book Antiqua" w:hAnsi="Book Antiqua" w:cs="Times New Roman"/>
          <w:b/>
          <w:sz w:val="20"/>
          <w:szCs w:val="20"/>
        </w:rPr>
      </w:pPr>
    </w:p>
    <w:p w14:paraId="5C33EE22" w14:textId="3BD60282" w:rsidR="00960EEC" w:rsidRPr="00780909" w:rsidRDefault="00960EEC" w:rsidP="00960EEC">
      <w:pPr>
        <w:spacing w:line="240" w:lineRule="auto"/>
        <w:rPr>
          <w:rFonts w:ascii="Book Antiqua" w:hAnsi="Book Antiqua" w:cs="Times New Roman"/>
          <w:b/>
          <w:sz w:val="20"/>
          <w:szCs w:val="20"/>
        </w:rPr>
      </w:pPr>
      <w:r w:rsidRPr="00780909">
        <w:rPr>
          <w:rFonts w:ascii="Book Antiqua" w:hAnsi="Book Antiqua" w:cs="Times New Roman"/>
          <w:b/>
          <w:sz w:val="20"/>
          <w:szCs w:val="20"/>
        </w:rPr>
        <w:t>Materials and Methods</w:t>
      </w:r>
    </w:p>
    <w:p w14:paraId="4F43711B" w14:textId="77777777" w:rsidR="00960EEC" w:rsidRPr="00780909" w:rsidRDefault="00960EEC" w:rsidP="00960EEC">
      <w:pPr>
        <w:spacing w:after="0" w:line="240" w:lineRule="auto"/>
        <w:jc w:val="both"/>
        <w:rPr>
          <w:rFonts w:ascii="Book Antiqua" w:hAnsi="Book Antiqua" w:cs="Times New Roman"/>
          <w:sz w:val="20"/>
          <w:szCs w:val="20"/>
        </w:rPr>
      </w:pPr>
      <w:r w:rsidRPr="00780909">
        <w:rPr>
          <w:rFonts w:ascii="Book Antiqua" w:hAnsi="Book Antiqua" w:cs="Times New Roman"/>
          <w:sz w:val="20"/>
          <w:szCs w:val="20"/>
        </w:rPr>
        <w:t>Fieldwork involved documentation of lithological units, which was performed through systematic traversing at the study area bounded by a latitude from 7° 33</w:t>
      </w:r>
      <w:r w:rsidRPr="00780909">
        <w:rPr>
          <w:rFonts w:ascii="Times New Roman" w:hAnsi="Times New Roman" w:cs="Times New Roman"/>
          <w:sz w:val="20"/>
          <w:szCs w:val="20"/>
        </w:rPr>
        <w:t>ʹ</w:t>
      </w:r>
      <w:r w:rsidRPr="00780909">
        <w:rPr>
          <w:rFonts w:ascii="Book Antiqua" w:hAnsi="Book Antiqua" w:cs="Times New Roman"/>
          <w:sz w:val="20"/>
          <w:szCs w:val="20"/>
        </w:rPr>
        <w:t xml:space="preserve"> 12</w:t>
      </w:r>
      <w:r w:rsidRPr="00780909">
        <w:rPr>
          <w:rFonts w:ascii="Times New Roman" w:hAnsi="Times New Roman" w:cs="Times New Roman"/>
          <w:sz w:val="20"/>
          <w:szCs w:val="20"/>
        </w:rPr>
        <w:t>ʺ</w:t>
      </w:r>
      <w:r w:rsidRPr="00780909">
        <w:rPr>
          <w:rFonts w:ascii="Book Antiqua" w:hAnsi="Book Antiqua" w:cs="Times New Roman"/>
          <w:sz w:val="20"/>
          <w:szCs w:val="20"/>
        </w:rPr>
        <w:t xml:space="preserve"> S to 7</w:t>
      </w:r>
      <w:r w:rsidRPr="00780909">
        <w:rPr>
          <w:rFonts w:ascii="Book Antiqua" w:hAnsi="Book Antiqua" w:cs="Book Antiqua"/>
          <w:sz w:val="20"/>
          <w:szCs w:val="20"/>
        </w:rPr>
        <w:t>°</w:t>
      </w:r>
      <w:r w:rsidRPr="00780909">
        <w:rPr>
          <w:rFonts w:ascii="Book Antiqua" w:hAnsi="Book Antiqua" w:cs="Times New Roman"/>
          <w:sz w:val="20"/>
          <w:szCs w:val="20"/>
        </w:rPr>
        <w:t xml:space="preserve"> 33</w:t>
      </w:r>
      <w:r w:rsidRPr="00780909">
        <w:rPr>
          <w:rFonts w:ascii="Times New Roman" w:hAnsi="Times New Roman" w:cs="Times New Roman"/>
          <w:sz w:val="20"/>
          <w:szCs w:val="20"/>
        </w:rPr>
        <w:t>ʹ</w:t>
      </w:r>
      <w:r w:rsidRPr="00780909">
        <w:rPr>
          <w:rFonts w:ascii="Book Antiqua" w:hAnsi="Book Antiqua" w:cs="Times New Roman"/>
          <w:sz w:val="20"/>
          <w:szCs w:val="20"/>
        </w:rPr>
        <w:t xml:space="preserve"> 39</w:t>
      </w:r>
      <w:r w:rsidRPr="00780909">
        <w:rPr>
          <w:rFonts w:ascii="Times New Roman" w:hAnsi="Times New Roman" w:cs="Times New Roman"/>
          <w:sz w:val="20"/>
          <w:szCs w:val="20"/>
        </w:rPr>
        <w:t>ʺ</w:t>
      </w:r>
      <w:r w:rsidRPr="00780909">
        <w:rPr>
          <w:rFonts w:ascii="Book Antiqua" w:hAnsi="Book Antiqua" w:cs="Times New Roman"/>
          <w:sz w:val="20"/>
          <w:szCs w:val="20"/>
        </w:rPr>
        <w:t xml:space="preserve"> S and a</w:t>
      </w:r>
      <w:r w:rsidRPr="00780909">
        <w:rPr>
          <w:rFonts w:ascii="Book Antiqua" w:hAnsi="Book Antiqua" w:cs="Book Antiqua"/>
          <w:sz w:val="20"/>
          <w:szCs w:val="20"/>
        </w:rPr>
        <w:t> </w:t>
      </w:r>
      <w:r w:rsidRPr="00780909">
        <w:rPr>
          <w:rFonts w:ascii="Book Antiqua" w:hAnsi="Book Antiqua" w:cs="Times New Roman"/>
          <w:sz w:val="20"/>
          <w:szCs w:val="20"/>
        </w:rPr>
        <w:t>longitude from 35</w:t>
      </w:r>
      <w:r w:rsidRPr="00780909">
        <w:rPr>
          <w:rFonts w:ascii="Book Antiqua" w:hAnsi="Book Antiqua" w:cs="Book Antiqua"/>
          <w:sz w:val="20"/>
          <w:szCs w:val="20"/>
        </w:rPr>
        <w:t>°</w:t>
      </w:r>
      <w:r w:rsidRPr="00780909">
        <w:rPr>
          <w:rFonts w:ascii="Book Antiqua" w:hAnsi="Book Antiqua" w:cs="Times New Roman"/>
          <w:sz w:val="20"/>
          <w:szCs w:val="20"/>
        </w:rPr>
        <w:t xml:space="preserve"> 36</w:t>
      </w:r>
      <w:r w:rsidRPr="00780909">
        <w:rPr>
          <w:rFonts w:ascii="Times New Roman" w:hAnsi="Times New Roman" w:cs="Times New Roman"/>
          <w:sz w:val="20"/>
          <w:szCs w:val="20"/>
        </w:rPr>
        <w:t>ʹ</w:t>
      </w:r>
      <w:r w:rsidRPr="00780909">
        <w:rPr>
          <w:rFonts w:ascii="Book Antiqua" w:hAnsi="Book Antiqua" w:cs="Times New Roman"/>
          <w:sz w:val="20"/>
          <w:szCs w:val="20"/>
        </w:rPr>
        <w:t xml:space="preserve"> 12</w:t>
      </w:r>
      <w:r w:rsidRPr="00780909">
        <w:rPr>
          <w:rFonts w:ascii="Times New Roman" w:hAnsi="Times New Roman" w:cs="Times New Roman"/>
          <w:sz w:val="20"/>
          <w:szCs w:val="20"/>
        </w:rPr>
        <w:t>ʺ</w:t>
      </w:r>
      <w:r w:rsidRPr="00780909">
        <w:rPr>
          <w:rFonts w:ascii="Book Antiqua" w:hAnsi="Book Antiqua" w:cs="Times New Roman"/>
          <w:sz w:val="20"/>
          <w:szCs w:val="20"/>
        </w:rPr>
        <w:t xml:space="preserve"> E to 35</w:t>
      </w:r>
      <w:r w:rsidRPr="00780909">
        <w:rPr>
          <w:rFonts w:ascii="Book Antiqua" w:hAnsi="Book Antiqua" w:cs="Book Antiqua"/>
          <w:sz w:val="20"/>
          <w:szCs w:val="20"/>
        </w:rPr>
        <w:t>°</w:t>
      </w:r>
      <w:r w:rsidRPr="00780909">
        <w:rPr>
          <w:rFonts w:ascii="Book Antiqua" w:hAnsi="Book Antiqua" w:cs="Times New Roman"/>
          <w:sz w:val="20"/>
          <w:szCs w:val="20"/>
        </w:rPr>
        <w:t xml:space="preserve"> 37</w:t>
      </w:r>
      <w:r w:rsidRPr="00780909">
        <w:rPr>
          <w:rFonts w:ascii="Times New Roman" w:hAnsi="Times New Roman" w:cs="Times New Roman"/>
          <w:sz w:val="20"/>
          <w:szCs w:val="20"/>
        </w:rPr>
        <w:t>ʹ</w:t>
      </w:r>
      <w:r w:rsidRPr="00780909">
        <w:rPr>
          <w:rFonts w:ascii="Book Antiqua" w:hAnsi="Book Antiqua" w:cs="Times New Roman"/>
          <w:sz w:val="20"/>
          <w:szCs w:val="20"/>
        </w:rPr>
        <w:t xml:space="preserve"> 12</w:t>
      </w:r>
      <w:r w:rsidRPr="00780909">
        <w:rPr>
          <w:rFonts w:ascii="Times New Roman" w:hAnsi="Times New Roman" w:cs="Times New Roman"/>
          <w:sz w:val="20"/>
          <w:szCs w:val="20"/>
        </w:rPr>
        <w:t>ʺ</w:t>
      </w:r>
      <w:r w:rsidRPr="00780909">
        <w:rPr>
          <w:rFonts w:ascii="Book Antiqua" w:hAnsi="Book Antiqua" w:cs="Times New Roman"/>
          <w:sz w:val="20"/>
          <w:szCs w:val="20"/>
        </w:rPr>
        <w:t xml:space="preserve"> E. The appropriate locations of different lithological units encountered in the course of traversing were recorded with the aid of the Global Positioning System (GPS). Sampling of talc-bearing rocks was done at the outcropped rocks and at the open cast mine where it was quarried. Representative portions of each lithological unit were randomly sampled from outcropping rocks and labelled accordingly in the sample bags. A total of sixteen (16) talc-bearing rock samples were collected for further analysis.</w:t>
      </w:r>
    </w:p>
    <w:p w14:paraId="69570215" w14:textId="77777777" w:rsidR="00960EEC" w:rsidRPr="00780909" w:rsidRDefault="00960EEC" w:rsidP="00960EEC">
      <w:pPr>
        <w:spacing w:after="0" w:line="240" w:lineRule="auto"/>
        <w:jc w:val="both"/>
        <w:rPr>
          <w:rFonts w:ascii="Book Antiqua" w:hAnsi="Book Antiqua" w:cs="Times New Roman"/>
          <w:sz w:val="20"/>
          <w:szCs w:val="20"/>
        </w:rPr>
      </w:pPr>
    </w:p>
    <w:p w14:paraId="49F7C156" w14:textId="77777777" w:rsidR="00960EEC" w:rsidRPr="00780909" w:rsidRDefault="00960EEC" w:rsidP="00960EEC">
      <w:pPr>
        <w:spacing w:after="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Six (6) thin-section slides were prepared from the representative samples of talc-bearing rocks and studied for their mineralogical assemblages under the petrographic microscope at the Geological Survey of Tanzania (GST). The modal composition of mineral phases within the talc-bearing rock samples was determined through a systematic point-counting method on petrographic thin sections. The percentage of each mineral constituent was calculated by dividing the number of points occupied by that mineral by the total number of points counted and multiplying by 100. This quantitative assessment of the relative mineral abundances provided crucial insights into the mineralogical composition of the talc-bearing rocks. Further, to </w:t>
      </w:r>
      <w:r w:rsidRPr="00780909">
        <w:rPr>
          <w:rFonts w:ascii="Book Antiqua" w:hAnsi="Book Antiqua" w:cs="Times New Roman"/>
          <w:sz w:val="20"/>
          <w:szCs w:val="20"/>
        </w:rPr>
        <w:lastRenderedPageBreak/>
        <w:t>corroborate the results of the petrographic microscope, three (3) samples of talc-bearing rocks were analyzed by X-ray diffraction (XRD) using the Bruker D2 PHASER A26-X1-A2B0D2C diffractometer, equipped with a Cu X-ray source and LynxEye detector, operating at a voltage of 30 kV and current of 10 mA. The diffraction patterns were recorded in the 5.001°- 64.996° 2θ range, with 0.020° 2θ steps and 57.6-second counting per step. The crystalline mineral phases were identified in X'Pert High Score Plus using the PDF-4 Minerals ICDD database.</w:t>
      </w:r>
    </w:p>
    <w:p w14:paraId="40C0D4B0" w14:textId="77777777" w:rsidR="00960EEC" w:rsidRPr="00780909" w:rsidRDefault="00960EEC" w:rsidP="00960EEC">
      <w:pPr>
        <w:spacing w:after="0" w:line="240" w:lineRule="auto"/>
        <w:jc w:val="both"/>
        <w:rPr>
          <w:rFonts w:ascii="Book Antiqua" w:hAnsi="Book Antiqua" w:cs="Times New Roman"/>
          <w:sz w:val="20"/>
          <w:szCs w:val="20"/>
        </w:rPr>
      </w:pPr>
    </w:p>
    <w:p w14:paraId="40AC329D" w14:textId="77777777" w:rsidR="00960EEC" w:rsidRPr="00780909" w:rsidRDefault="00960EEC" w:rsidP="00960EEC">
      <w:pPr>
        <w:spacing w:after="0" w:line="240" w:lineRule="auto"/>
        <w:jc w:val="both"/>
        <w:rPr>
          <w:rFonts w:ascii="Book Antiqua" w:hAnsi="Book Antiqua" w:cs="Times New Roman"/>
          <w:sz w:val="20"/>
          <w:szCs w:val="20"/>
        </w:rPr>
      </w:pPr>
      <w:r w:rsidRPr="00780909">
        <w:rPr>
          <w:rFonts w:ascii="Book Antiqua" w:hAnsi="Book Antiqua" w:cs="Times New Roman"/>
          <w:sz w:val="20"/>
          <w:szCs w:val="20"/>
        </w:rPr>
        <w:t>The chemical compositions, especially major oxides as well as loss on ignition, for nine (9) samples of talc-bearing rocks were performed with X-ray fluorescence (XRF) using the NEX CG- Rigaku machine at the Geological Survey of Tanzania. For analysis of REE and trace elements, the pulp samples (&lt;200 mesh size) weighing 20 grams each for nine (9) representative talc-bearing rocks were taken and thereafter, sent to Bureau Veritas Mineral Services, Vancouver, Canada to analyze REE and trace elements using Inductively-Coupled Plasma Mass Spectrometry (ICP-MS).</w:t>
      </w:r>
    </w:p>
    <w:p w14:paraId="291E803C" w14:textId="77777777" w:rsidR="00960EEC" w:rsidRPr="00780909" w:rsidRDefault="00960EEC" w:rsidP="00960EEC">
      <w:pPr>
        <w:spacing w:after="0" w:line="240" w:lineRule="auto"/>
        <w:jc w:val="both"/>
        <w:rPr>
          <w:rFonts w:ascii="Book Antiqua" w:hAnsi="Book Antiqua" w:cs="Times New Roman"/>
          <w:sz w:val="20"/>
          <w:szCs w:val="20"/>
        </w:rPr>
      </w:pPr>
    </w:p>
    <w:p w14:paraId="122A576A" w14:textId="760C7950" w:rsidR="00960EEC" w:rsidRPr="00780909" w:rsidRDefault="00624808" w:rsidP="00960EEC">
      <w:pPr>
        <w:spacing w:line="240" w:lineRule="auto"/>
        <w:rPr>
          <w:rFonts w:ascii="Book Antiqua" w:hAnsi="Book Antiqua" w:cs="Times New Roman"/>
          <w:b/>
          <w:sz w:val="20"/>
          <w:szCs w:val="20"/>
        </w:rPr>
      </w:pPr>
      <w:r w:rsidRPr="00780909">
        <w:rPr>
          <w:rFonts w:ascii="Book Antiqua" w:hAnsi="Book Antiqua" w:cs="Times New Roman"/>
          <w:b/>
          <w:sz w:val="20"/>
          <w:szCs w:val="20"/>
        </w:rPr>
        <w:t xml:space="preserve">Results  </w:t>
      </w:r>
    </w:p>
    <w:p w14:paraId="193C7A16" w14:textId="77777777" w:rsidR="00785B58" w:rsidRDefault="00960EEC" w:rsidP="00785B58">
      <w:pPr>
        <w:spacing w:after="0" w:line="240" w:lineRule="auto"/>
        <w:jc w:val="both"/>
        <w:rPr>
          <w:rFonts w:ascii="Book Antiqua" w:hAnsi="Book Antiqua" w:cs="Times New Roman"/>
          <w:b/>
          <w:i/>
          <w:iCs/>
          <w:sz w:val="20"/>
          <w:szCs w:val="20"/>
        </w:rPr>
      </w:pPr>
      <w:r w:rsidRPr="00624808">
        <w:rPr>
          <w:rFonts w:ascii="Book Antiqua" w:hAnsi="Book Antiqua" w:cs="Times New Roman"/>
          <w:b/>
          <w:i/>
          <w:iCs/>
          <w:sz w:val="20"/>
          <w:szCs w:val="20"/>
        </w:rPr>
        <w:t>Field observation and rock relationship</w:t>
      </w:r>
    </w:p>
    <w:p w14:paraId="2290752F" w14:textId="0800940D" w:rsidR="00960EEC" w:rsidRPr="00785B58" w:rsidRDefault="00960EEC" w:rsidP="00785B58">
      <w:pPr>
        <w:spacing w:after="0" w:line="240" w:lineRule="auto"/>
        <w:jc w:val="both"/>
        <w:rPr>
          <w:rFonts w:ascii="Book Antiqua" w:hAnsi="Book Antiqua" w:cs="Times New Roman"/>
          <w:b/>
          <w:i/>
          <w:iCs/>
          <w:sz w:val="20"/>
          <w:szCs w:val="20"/>
        </w:rPr>
      </w:pPr>
      <w:r w:rsidRPr="00780909">
        <w:rPr>
          <w:rFonts w:ascii="Book Antiqua" w:hAnsi="Book Antiqua" w:cs="Times New Roman"/>
          <w:sz w:val="20"/>
          <w:szCs w:val="20"/>
        </w:rPr>
        <w:t>Talc-bearing rocks occur as schists with colour ranges from white, grey, whitish-grey, and greenish-grey (</w:t>
      </w:r>
      <w:r w:rsidRPr="00780909">
        <w:rPr>
          <w:rFonts w:ascii="Book Antiqua" w:hAnsi="Book Antiqua" w:cs="Times New Roman"/>
          <w:b/>
          <w:bCs/>
          <w:sz w:val="20"/>
          <w:szCs w:val="20"/>
        </w:rPr>
        <w:t>Figure 2</w:t>
      </w:r>
      <w:r w:rsidRPr="00780909">
        <w:rPr>
          <w:rFonts w:ascii="Book Antiqua" w:hAnsi="Book Antiqua" w:cs="Times New Roman"/>
          <w:sz w:val="20"/>
          <w:szCs w:val="20"/>
        </w:rPr>
        <w:t xml:space="preserve">). The colour variation is due to the mineral constituents and weathering. The soapy feel of the rock tends to vary between the rock samples following the amount of talc mineral it contains. The rock has a variety of mineral constituents which are fine to medium-grained. The dominant minerals observed on the rock samples are talc, quartz, feldspar, and muscovite seen by the naked eye and with the aid of a hand lens. Other dominant lithological units in the study area associated with the talc-bearing rocks include quartzite, metabasalt, granite, and crystalline limestone. </w:t>
      </w:r>
    </w:p>
    <w:p w14:paraId="1AEC5954" w14:textId="77777777" w:rsidR="00960EEC" w:rsidRPr="00780909" w:rsidRDefault="00960EEC" w:rsidP="00960EEC">
      <w:pPr>
        <w:spacing w:before="120" w:after="120" w:line="240" w:lineRule="auto"/>
        <w:jc w:val="both"/>
        <w:rPr>
          <w:rFonts w:ascii="Book Antiqua" w:hAnsi="Book Antiqua" w:cs="Times New Roman"/>
          <w:sz w:val="20"/>
          <w:szCs w:val="20"/>
        </w:rPr>
      </w:pPr>
    </w:p>
    <w:p w14:paraId="3D2B60D2" w14:textId="77777777" w:rsidR="00511D2E" w:rsidRDefault="00511D2E" w:rsidP="00624808">
      <w:pPr>
        <w:spacing w:before="120" w:after="120" w:line="240" w:lineRule="auto"/>
        <w:jc w:val="both"/>
        <w:rPr>
          <w:rFonts w:ascii="Book Antiqua" w:hAnsi="Book Antiqua" w:cs="Times New Roman"/>
          <w:b/>
          <w:bCs/>
          <w:sz w:val="20"/>
          <w:szCs w:val="20"/>
        </w:rPr>
        <w:sectPr w:rsidR="00511D2E" w:rsidSect="00511D2E">
          <w:type w:val="continuous"/>
          <w:pgSz w:w="12240" w:h="15840"/>
          <w:pgMar w:top="1440" w:right="1440" w:bottom="1440" w:left="1440" w:header="708" w:footer="708" w:gutter="0"/>
          <w:cols w:num="2" w:space="708"/>
          <w:docGrid w:linePitch="360"/>
        </w:sectPr>
      </w:pPr>
    </w:p>
    <w:p w14:paraId="1F3A8CBC" w14:textId="77777777" w:rsidR="00624808" w:rsidRDefault="00624808" w:rsidP="00624808">
      <w:pPr>
        <w:spacing w:before="120" w:after="120" w:line="240" w:lineRule="auto"/>
        <w:jc w:val="both"/>
        <w:rPr>
          <w:rFonts w:ascii="Book Antiqua" w:hAnsi="Book Antiqua" w:cs="Times New Roman"/>
          <w:b/>
          <w:bCs/>
          <w:sz w:val="20"/>
          <w:szCs w:val="20"/>
        </w:rPr>
      </w:pPr>
    </w:p>
    <w:p w14:paraId="3E518E02" w14:textId="77777777" w:rsidR="00624808" w:rsidRDefault="00624808" w:rsidP="00624808">
      <w:pPr>
        <w:spacing w:before="120" w:after="120" w:line="240" w:lineRule="auto"/>
        <w:jc w:val="both"/>
        <w:rPr>
          <w:rFonts w:ascii="Book Antiqua" w:hAnsi="Book Antiqua" w:cs="Times New Roman"/>
          <w:b/>
          <w:bCs/>
          <w:sz w:val="20"/>
          <w:szCs w:val="20"/>
        </w:rPr>
      </w:pPr>
    </w:p>
    <w:p w14:paraId="7757E4C3" w14:textId="77777777" w:rsidR="00624808" w:rsidRDefault="00624808" w:rsidP="00624808">
      <w:pPr>
        <w:spacing w:before="120" w:after="120" w:line="240" w:lineRule="auto"/>
        <w:jc w:val="both"/>
        <w:rPr>
          <w:rFonts w:ascii="Book Antiqua" w:hAnsi="Book Antiqua" w:cs="Times New Roman"/>
          <w:b/>
          <w:bCs/>
          <w:sz w:val="20"/>
          <w:szCs w:val="20"/>
        </w:rPr>
      </w:pPr>
    </w:p>
    <w:p w14:paraId="41AC9017" w14:textId="77777777" w:rsidR="00511D2E" w:rsidRDefault="00511D2E" w:rsidP="00624808">
      <w:pPr>
        <w:spacing w:before="120" w:after="120" w:line="240" w:lineRule="auto"/>
        <w:jc w:val="both"/>
        <w:rPr>
          <w:rFonts w:ascii="Book Antiqua" w:hAnsi="Book Antiqua" w:cs="Times New Roman"/>
          <w:b/>
          <w:bCs/>
          <w:sz w:val="20"/>
          <w:szCs w:val="20"/>
        </w:rPr>
      </w:pPr>
    </w:p>
    <w:p w14:paraId="5F8D89EE" w14:textId="77777777" w:rsidR="001C7631" w:rsidRDefault="001C7631" w:rsidP="00624808">
      <w:pPr>
        <w:spacing w:before="120" w:after="120" w:line="240" w:lineRule="auto"/>
        <w:jc w:val="both"/>
        <w:rPr>
          <w:rFonts w:ascii="Book Antiqua" w:hAnsi="Book Antiqua" w:cs="Times New Roman"/>
          <w:b/>
          <w:bCs/>
          <w:sz w:val="20"/>
          <w:szCs w:val="20"/>
        </w:rPr>
      </w:pPr>
    </w:p>
    <w:p w14:paraId="6F6FA8C6" w14:textId="77777777" w:rsidR="001C7631" w:rsidRDefault="001C7631" w:rsidP="00624808">
      <w:pPr>
        <w:spacing w:before="120" w:after="120" w:line="240" w:lineRule="auto"/>
        <w:jc w:val="both"/>
        <w:rPr>
          <w:rFonts w:ascii="Book Antiqua" w:hAnsi="Book Antiqua" w:cs="Times New Roman"/>
          <w:b/>
          <w:bCs/>
          <w:sz w:val="20"/>
          <w:szCs w:val="20"/>
        </w:rPr>
      </w:pPr>
    </w:p>
    <w:p w14:paraId="126629C7" w14:textId="77777777" w:rsidR="001C7631" w:rsidRDefault="001C7631" w:rsidP="00624808">
      <w:pPr>
        <w:spacing w:before="120" w:after="120" w:line="240" w:lineRule="auto"/>
        <w:jc w:val="both"/>
        <w:rPr>
          <w:rFonts w:ascii="Book Antiqua" w:hAnsi="Book Antiqua" w:cs="Times New Roman"/>
          <w:b/>
          <w:bCs/>
          <w:sz w:val="20"/>
          <w:szCs w:val="20"/>
        </w:rPr>
      </w:pPr>
    </w:p>
    <w:p w14:paraId="3FBEAEC3" w14:textId="77777777" w:rsidR="001C7631" w:rsidRDefault="001C7631" w:rsidP="00624808">
      <w:pPr>
        <w:spacing w:before="120" w:after="120" w:line="240" w:lineRule="auto"/>
        <w:jc w:val="both"/>
        <w:rPr>
          <w:rFonts w:ascii="Book Antiqua" w:hAnsi="Book Antiqua" w:cs="Times New Roman"/>
          <w:b/>
          <w:bCs/>
          <w:sz w:val="20"/>
          <w:szCs w:val="20"/>
        </w:rPr>
      </w:pPr>
    </w:p>
    <w:p w14:paraId="7FAD6D31" w14:textId="6CEFAC29" w:rsidR="00624808" w:rsidRDefault="00624808" w:rsidP="00624808">
      <w:pPr>
        <w:spacing w:before="120" w:after="120" w:line="240" w:lineRule="auto"/>
        <w:jc w:val="both"/>
        <w:rPr>
          <w:rFonts w:ascii="Book Antiqua" w:hAnsi="Book Antiqua" w:cs="Times New Roman"/>
          <w:b/>
          <w:bCs/>
          <w:sz w:val="20"/>
          <w:szCs w:val="20"/>
        </w:rPr>
      </w:pPr>
      <w:r w:rsidRPr="00780909">
        <w:rPr>
          <w:rFonts w:ascii="Book Antiqua" w:hAnsi="Book Antiqua" w:cs="Times New Roman"/>
          <w:b/>
          <w:bCs/>
          <w:sz w:val="20"/>
          <w:szCs w:val="20"/>
        </w:rPr>
        <w:t>Figure 2</w:t>
      </w:r>
    </w:p>
    <w:p w14:paraId="1F89C13B" w14:textId="50AFB487" w:rsidR="00624808" w:rsidRPr="00624808" w:rsidRDefault="00624808" w:rsidP="00624808">
      <w:pPr>
        <w:spacing w:before="120" w:after="120" w:line="240" w:lineRule="auto"/>
        <w:jc w:val="both"/>
        <w:rPr>
          <w:rFonts w:ascii="Book Antiqua" w:hAnsi="Book Antiqua" w:cs="Times New Roman"/>
          <w:i/>
          <w:iCs/>
          <w:sz w:val="20"/>
          <w:szCs w:val="20"/>
        </w:rPr>
      </w:pPr>
      <w:r w:rsidRPr="00624808">
        <w:rPr>
          <w:rFonts w:ascii="Book Antiqua" w:hAnsi="Book Antiqua" w:cs="Times New Roman"/>
          <w:i/>
          <w:iCs/>
          <w:sz w:val="20"/>
          <w:szCs w:val="20"/>
        </w:rPr>
        <w:t>Field photographs of different talc-bearing rocks outcropped at Mfyome area; White coloured talc schist (A), Gray talc schist (B), Greenish grey talc schist (C), and Whitish-grey talc (D)</w:t>
      </w:r>
    </w:p>
    <w:p w14:paraId="3E0ED5F8" w14:textId="276F3472" w:rsidR="00960EEC" w:rsidRDefault="00421FFB" w:rsidP="00421FFB">
      <w:pPr>
        <w:spacing w:before="120" w:after="120" w:line="240" w:lineRule="auto"/>
        <w:jc w:val="center"/>
        <w:rPr>
          <w:rFonts w:ascii="Book Antiqua" w:hAnsi="Book Antiqua" w:cs="Times New Roman"/>
          <w:b/>
          <w:bCs/>
          <w:sz w:val="20"/>
          <w:szCs w:val="20"/>
          <w:lang w:val="en-GB"/>
        </w:rPr>
      </w:pPr>
      <w:r w:rsidRPr="00215785">
        <w:rPr>
          <w:rFonts w:ascii="Times New Roman" w:hAnsi="Times New Roman" w:cs="Times New Roman"/>
          <w:noProof/>
          <w:sz w:val="24"/>
          <w:szCs w:val="24"/>
        </w:rPr>
        <w:drawing>
          <wp:inline distT="0" distB="0" distL="0" distR="0" wp14:anchorId="703BC29E" wp14:editId="76F19BCF">
            <wp:extent cx="4164858" cy="328405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2334" cy="3289949"/>
                    </a:xfrm>
                    <a:prstGeom prst="rect">
                      <a:avLst/>
                    </a:prstGeom>
                    <a:noFill/>
                    <a:ln>
                      <a:noFill/>
                    </a:ln>
                  </pic:spPr>
                </pic:pic>
              </a:graphicData>
            </a:graphic>
          </wp:inline>
        </w:drawing>
      </w:r>
    </w:p>
    <w:p w14:paraId="001E6B90" w14:textId="1781E13D" w:rsidR="00624808" w:rsidRPr="00780909" w:rsidRDefault="00624808" w:rsidP="00624808">
      <w:pPr>
        <w:spacing w:before="120" w:after="120" w:line="240" w:lineRule="auto"/>
        <w:jc w:val="center"/>
        <w:rPr>
          <w:rFonts w:ascii="Book Antiqua" w:hAnsi="Book Antiqua" w:cs="Times New Roman"/>
          <w:sz w:val="20"/>
          <w:szCs w:val="20"/>
        </w:rPr>
      </w:pPr>
    </w:p>
    <w:p w14:paraId="37269947" w14:textId="77777777" w:rsidR="000E5073" w:rsidRDefault="000E5073" w:rsidP="00960EEC">
      <w:pPr>
        <w:spacing w:before="120" w:after="120" w:line="240" w:lineRule="auto"/>
        <w:jc w:val="both"/>
        <w:rPr>
          <w:rFonts w:ascii="Book Antiqua" w:hAnsi="Book Antiqua" w:cs="Times New Roman"/>
          <w:sz w:val="20"/>
          <w:szCs w:val="20"/>
        </w:rPr>
        <w:sectPr w:rsidR="000E5073" w:rsidSect="000C3A0C">
          <w:type w:val="continuous"/>
          <w:pgSz w:w="12240" w:h="15840"/>
          <w:pgMar w:top="1440" w:right="1440" w:bottom="1440" w:left="1440" w:header="708" w:footer="708" w:gutter="0"/>
          <w:cols w:space="708"/>
          <w:docGrid w:linePitch="360"/>
        </w:sectPr>
      </w:pPr>
    </w:p>
    <w:p w14:paraId="5A33672E" w14:textId="77777777"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lastRenderedPageBreak/>
        <w:t xml:space="preserve">The crystalline limestone occurs as a band and lenses of white, cream-coloured, and grey having finely mineral grains of carbonates. Furthermore, quartzite occurs as flat-lying bodies with lateral extension and also forms impressive ridges in some areas, composed mainly of quartz with medium-sized grains. The metabasalt appears as the hill in most parts of the study area which is fine to medium-grained with mineral </w:t>
      </w:r>
      <w:r w:rsidRPr="00780909">
        <w:rPr>
          <w:rFonts w:ascii="Book Antiqua" w:hAnsi="Book Antiqua" w:cs="Times New Roman"/>
          <w:sz w:val="20"/>
          <w:szCs w:val="20"/>
        </w:rPr>
        <w:lastRenderedPageBreak/>
        <w:t>constituents including amphibole and plagioclase. Moreover, granite rock is a medium-grained grained size composed of feldspar, quartz, and muscovite minerals. Talc-bearing rocks in the study area for the most part appear to be intruded with amphibolite and granite. Also, metabasalt rock intrudes quartzite and crystalline limestone.</w:t>
      </w:r>
    </w:p>
    <w:p w14:paraId="5ED2F928" w14:textId="77777777" w:rsidR="000E5073" w:rsidRDefault="000E5073" w:rsidP="00960EEC">
      <w:pPr>
        <w:spacing w:before="120" w:after="120" w:line="240" w:lineRule="auto"/>
        <w:jc w:val="both"/>
        <w:rPr>
          <w:rFonts w:ascii="Book Antiqua" w:hAnsi="Book Antiqua" w:cs="Times New Roman"/>
          <w:sz w:val="20"/>
          <w:szCs w:val="20"/>
        </w:rPr>
        <w:sectPr w:rsidR="000E5073" w:rsidSect="000E5073">
          <w:type w:val="continuous"/>
          <w:pgSz w:w="12240" w:h="15840"/>
          <w:pgMar w:top="1440" w:right="1440" w:bottom="1440" w:left="1440" w:header="708" w:footer="708" w:gutter="0"/>
          <w:cols w:num="2" w:space="708"/>
          <w:docGrid w:linePitch="360"/>
        </w:sectPr>
      </w:pPr>
    </w:p>
    <w:p w14:paraId="010A329F" w14:textId="77777777" w:rsidR="00960EEC" w:rsidRPr="00780909" w:rsidRDefault="00960EEC" w:rsidP="00960EEC">
      <w:pPr>
        <w:spacing w:before="120" w:after="120" w:line="240" w:lineRule="auto"/>
        <w:jc w:val="both"/>
        <w:rPr>
          <w:rFonts w:ascii="Book Antiqua" w:hAnsi="Book Antiqua" w:cs="Times New Roman"/>
          <w:sz w:val="20"/>
          <w:szCs w:val="20"/>
        </w:rPr>
      </w:pPr>
    </w:p>
    <w:p w14:paraId="5B5C11C0" w14:textId="77777777" w:rsidR="00511D2E" w:rsidRDefault="00511D2E" w:rsidP="00511D2E">
      <w:pPr>
        <w:spacing w:after="0" w:line="240" w:lineRule="auto"/>
        <w:jc w:val="both"/>
        <w:rPr>
          <w:rFonts w:ascii="Book Antiqua" w:hAnsi="Book Antiqua" w:cs="Times New Roman"/>
          <w:b/>
          <w:i/>
          <w:iCs/>
          <w:sz w:val="20"/>
          <w:szCs w:val="20"/>
        </w:rPr>
        <w:sectPr w:rsidR="00511D2E" w:rsidSect="000C3A0C">
          <w:type w:val="continuous"/>
          <w:pgSz w:w="12240" w:h="15840"/>
          <w:pgMar w:top="1440" w:right="1440" w:bottom="1440" w:left="1440" w:header="708" w:footer="708" w:gutter="0"/>
          <w:cols w:space="708"/>
          <w:docGrid w:linePitch="360"/>
        </w:sectPr>
      </w:pPr>
    </w:p>
    <w:p w14:paraId="289A3CEE" w14:textId="77777777" w:rsidR="00511D2E" w:rsidRDefault="00960EEC" w:rsidP="00511D2E">
      <w:pPr>
        <w:spacing w:after="0" w:line="240" w:lineRule="auto"/>
        <w:jc w:val="both"/>
        <w:rPr>
          <w:rFonts w:ascii="Book Antiqua" w:hAnsi="Book Antiqua" w:cs="Times New Roman"/>
          <w:b/>
          <w:i/>
          <w:iCs/>
          <w:sz w:val="20"/>
          <w:szCs w:val="20"/>
        </w:rPr>
      </w:pPr>
      <w:r w:rsidRPr="00624808">
        <w:rPr>
          <w:rFonts w:ascii="Book Antiqua" w:hAnsi="Book Antiqua" w:cs="Times New Roman"/>
          <w:b/>
          <w:i/>
          <w:iCs/>
          <w:sz w:val="20"/>
          <w:szCs w:val="20"/>
        </w:rPr>
        <w:lastRenderedPageBreak/>
        <w:t>Mineralogy of talc-bearing rocks</w:t>
      </w:r>
    </w:p>
    <w:p w14:paraId="07F7525B" w14:textId="42CC09A1" w:rsidR="00960EEC" w:rsidRPr="00511D2E" w:rsidRDefault="00960EEC" w:rsidP="00511D2E">
      <w:pPr>
        <w:spacing w:after="0" w:line="240" w:lineRule="auto"/>
        <w:jc w:val="both"/>
        <w:rPr>
          <w:rFonts w:ascii="Book Antiqua" w:hAnsi="Book Antiqua" w:cs="Times New Roman"/>
          <w:b/>
          <w:i/>
          <w:iCs/>
          <w:sz w:val="20"/>
          <w:szCs w:val="20"/>
        </w:rPr>
      </w:pPr>
      <w:r w:rsidRPr="00780909">
        <w:rPr>
          <w:rFonts w:ascii="Book Antiqua" w:hAnsi="Book Antiqua" w:cs="Times New Roman"/>
          <w:sz w:val="20"/>
          <w:szCs w:val="20"/>
        </w:rPr>
        <w:t xml:space="preserve">Microscopic observation of the talc-bearing rock samples from the Mfyome area reveals a notable variability in their mineralogical composition. Talc represents the dominant phase, and it is associated with a range of other minerals, including quartz, sericite, feldspar (plagioclase), muscovite, calcite, and opaque minerals (Figure 3). The compositional range of the mineral was </w:t>
      </w:r>
      <w:r w:rsidRPr="00780909">
        <w:rPr>
          <w:rFonts w:ascii="Book Antiqua" w:hAnsi="Book Antiqua" w:cs="Times New Roman"/>
          <w:sz w:val="20"/>
          <w:szCs w:val="20"/>
        </w:rPr>
        <w:lastRenderedPageBreak/>
        <w:t>talc 35-80 wt. %; feldspar 8-25 wt. %; quartz 10-28 wt.%; sericite 2-35 wt. %; muscovite 35 wt. %; calcite 10 wt. % and opaque 1-2 wt.% (</w:t>
      </w:r>
      <w:r w:rsidRPr="00780909">
        <w:rPr>
          <w:rFonts w:ascii="Book Antiqua" w:hAnsi="Book Antiqua" w:cs="Times New Roman"/>
          <w:b/>
          <w:bCs/>
          <w:sz w:val="20"/>
          <w:szCs w:val="20"/>
        </w:rPr>
        <w:t>Table 1</w:t>
      </w:r>
      <w:r w:rsidRPr="00780909">
        <w:rPr>
          <w:rFonts w:ascii="Book Antiqua" w:hAnsi="Book Antiqua" w:cs="Times New Roman"/>
          <w:sz w:val="20"/>
          <w:szCs w:val="20"/>
        </w:rPr>
        <w:t>). On the other hand, X-ray diffraction shows conspicuous peaks of talc in samples analyzed and other peaks of the minerals observed are albite, anorthoclase, pyroxene, oligoclase, quartz, and chlorite (</w:t>
      </w:r>
      <w:r w:rsidRPr="00780909">
        <w:rPr>
          <w:rFonts w:ascii="Book Antiqua" w:hAnsi="Book Antiqua" w:cs="Times New Roman"/>
          <w:b/>
          <w:bCs/>
          <w:sz w:val="20"/>
          <w:szCs w:val="20"/>
        </w:rPr>
        <w:t>Figure 4</w:t>
      </w:r>
      <w:r w:rsidRPr="00780909">
        <w:rPr>
          <w:rFonts w:ascii="Book Antiqua" w:hAnsi="Book Antiqua" w:cs="Times New Roman"/>
          <w:sz w:val="20"/>
          <w:szCs w:val="20"/>
        </w:rPr>
        <w:t xml:space="preserve">). Generally, the X-ray </w:t>
      </w:r>
      <w:r w:rsidRPr="00780909">
        <w:rPr>
          <w:rFonts w:ascii="Book Antiqua" w:hAnsi="Book Antiqua" w:cs="Times New Roman"/>
          <w:sz w:val="20"/>
          <w:szCs w:val="20"/>
        </w:rPr>
        <w:lastRenderedPageBreak/>
        <w:t xml:space="preserve">results confirm identified minerals in thin sections under microscopic observation. </w:t>
      </w:r>
    </w:p>
    <w:p w14:paraId="7621E277" w14:textId="77777777" w:rsidR="00511D2E" w:rsidRDefault="00511D2E" w:rsidP="00960EEC">
      <w:pPr>
        <w:spacing w:before="120" w:after="120" w:line="240" w:lineRule="auto"/>
        <w:jc w:val="both"/>
        <w:rPr>
          <w:rFonts w:ascii="Book Antiqua" w:hAnsi="Book Antiqua" w:cs="Times New Roman"/>
          <w:sz w:val="20"/>
          <w:szCs w:val="20"/>
        </w:rPr>
        <w:sectPr w:rsidR="00511D2E" w:rsidSect="00511D2E">
          <w:type w:val="continuous"/>
          <w:pgSz w:w="12240" w:h="15840"/>
          <w:pgMar w:top="1440" w:right="1440" w:bottom="1440" w:left="1440" w:header="708" w:footer="708" w:gutter="0"/>
          <w:cols w:num="2" w:space="708"/>
          <w:docGrid w:linePitch="360"/>
        </w:sectPr>
      </w:pPr>
    </w:p>
    <w:p w14:paraId="361F276E" w14:textId="77777777" w:rsidR="00960EEC" w:rsidRPr="00780909" w:rsidRDefault="00960EEC" w:rsidP="00960EEC">
      <w:pPr>
        <w:spacing w:before="120" w:after="120" w:line="240" w:lineRule="auto"/>
        <w:jc w:val="both"/>
        <w:rPr>
          <w:rFonts w:ascii="Book Antiqua" w:hAnsi="Book Antiqua" w:cs="Times New Roman"/>
          <w:sz w:val="20"/>
          <w:szCs w:val="20"/>
        </w:rPr>
      </w:pPr>
    </w:p>
    <w:p w14:paraId="726EBDFD" w14:textId="1D7B8747" w:rsidR="00624808" w:rsidRPr="00624808" w:rsidRDefault="00624808" w:rsidP="00624808">
      <w:pPr>
        <w:spacing w:line="240" w:lineRule="auto"/>
        <w:jc w:val="both"/>
        <w:rPr>
          <w:rFonts w:ascii="Book Antiqua" w:hAnsi="Book Antiqua"/>
          <w:b/>
          <w:sz w:val="20"/>
          <w:szCs w:val="20"/>
        </w:rPr>
      </w:pPr>
      <w:r w:rsidRPr="00624808">
        <w:rPr>
          <w:rFonts w:ascii="Book Antiqua" w:hAnsi="Book Antiqua"/>
          <w:b/>
          <w:sz w:val="20"/>
          <w:szCs w:val="20"/>
        </w:rPr>
        <w:t xml:space="preserve">Table 1 </w:t>
      </w:r>
    </w:p>
    <w:p w14:paraId="118A47E5" w14:textId="12E4E696" w:rsidR="00624808" w:rsidRPr="00624808" w:rsidRDefault="00624808" w:rsidP="00624808">
      <w:pPr>
        <w:spacing w:line="240" w:lineRule="auto"/>
        <w:jc w:val="both"/>
        <w:rPr>
          <w:rFonts w:ascii="Book Antiqua" w:hAnsi="Book Antiqua"/>
          <w:i/>
          <w:iCs/>
          <w:sz w:val="20"/>
          <w:szCs w:val="20"/>
        </w:rPr>
      </w:pPr>
      <w:r w:rsidRPr="00624808">
        <w:rPr>
          <w:rFonts w:ascii="Book Antiqua" w:hAnsi="Book Antiqua"/>
          <w:i/>
          <w:iCs/>
          <w:sz w:val="20"/>
          <w:szCs w:val="20"/>
        </w:rPr>
        <w:t>Mineralogical composition of selected talc-bearing rocks at Mfyome as revealed in the petrographic study (Modal composition)</w:t>
      </w:r>
    </w:p>
    <w:tbl>
      <w:tblPr>
        <w:tblW w:w="5000" w:type="pct"/>
        <w:tblInd w:w="1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572"/>
        <w:gridCol w:w="1011"/>
        <w:gridCol w:w="663"/>
        <w:gridCol w:w="1067"/>
        <w:gridCol w:w="899"/>
        <w:gridCol w:w="970"/>
        <w:gridCol w:w="1254"/>
        <w:gridCol w:w="917"/>
        <w:gridCol w:w="1007"/>
      </w:tblGrid>
      <w:tr w:rsidR="00624808" w:rsidRPr="00780909" w14:paraId="3C5F042F" w14:textId="77777777" w:rsidTr="00624808">
        <w:trPr>
          <w:trHeight w:val="291"/>
        </w:trPr>
        <w:tc>
          <w:tcPr>
            <w:tcW w:w="1379" w:type="pct"/>
            <w:gridSpan w:val="2"/>
            <w:tcBorders>
              <w:top w:val="single" w:sz="4" w:space="0" w:color="auto"/>
              <w:bottom w:val="nil"/>
            </w:tcBorders>
          </w:tcPr>
          <w:p w14:paraId="00F4D1B2"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Rocks and Samples ID</w:t>
            </w:r>
          </w:p>
        </w:tc>
        <w:tc>
          <w:tcPr>
            <w:tcW w:w="3621" w:type="pct"/>
            <w:gridSpan w:val="7"/>
            <w:tcBorders>
              <w:top w:val="single" w:sz="4" w:space="0" w:color="auto"/>
              <w:bottom w:val="nil"/>
            </w:tcBorders>
          </w:tcPr>
          <w:p w14:paraId="4B1D414D"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Mineralogical composition (wt. %)</w:t>
            </w:r>
          </w:p>
        </w:tc>
      </w:tr>
      <w:tr w:rsidR="00624808" w:rsidRPr="00780909" w14:paraId="416D6A79" w14:textId="77777777" w:rsidTr="00624808">
        <w:trPr>
          <w:trHeight w:val="291"/>
        </w:trPr>
        <w:tc>
          <w:tcPr>
            <w:tcW w:w="840" w:type="pct"/>
            <w:tcBorders>
              <w:top w:val="nil"/>
              <w:bottom w:val="single" w:sz="4" w:space="0" w:color="auto"/>
            </w:tcBorders>
          </w:tcPr>
          <w:p w14:paraId="243062E1"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Rock</w:t>
            </w:r>
          </w:p>
        </w:tc>
        <w:tc>
          <w:tcPr>
            <w:tcW w:w="540" w:type="pct"/>
            <w:tcBorders>
              <w:top w:val="nil"/>
              <w:bottom w:val="single" w:sz="4" w:space="0" w:color="auto"/>
            </w:tcBorders>
            <w:noWrap/>
            <w:hideMark/>
          </w:tcPr>
          <w:p w14:paraId="6F4E297A"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Sample ID</w:t>
            </w:r>
          </w:p>
        </w:tc>
        <w:tc>
          <w:tcPr>
            <w:tcW w:w="354" w:type="pct"/>
            <w:tcBorders>
              <w:top w:val="nil"/>
              <w:bottom w:val="single" w:sz="4" w:space="0" w:color="auto"/>
            </w:tcBorders>
            <w:noWrap/>
            <w:hideMark/>
          </w:tcPr>
          <w:p w14:paraId="249A2210"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Talc</w:t>
            </w:r>
          </w:p>
        </w:tc>
        <w:tc>
          <w:tcPr>
            <w:tcW w:w="570" w:type="pct"/>
            <w:tcBorders>
              <w:top w:val="nil"/>
              <w:bottom w:val="single" w:sz="4" w:space="0" w:color="auto"/>
            </w:tcBorders>
            <w:noWrap/>
            <w:hideMark/>
          </w:tcPr>
          <w:p w14:paraId="4819734A"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Feldspar</w:t>
            </w:r>
          </w:p>
        </w:tc>
        <w:tc>
          <w:tcPr>
            <w:tcW w:w="480" w:type="pct"/>
            <w:tcBorders>
              <w:top w:val="nil"/>
              <w:bottom w:val="single" w:sz="4" w:space="0" w:color="auto"/>
            </w:tcBorders>
            <w:noWrap/>
            <w:hideMark/>
          </w:tcPr>
          <w:p w14:paraId="1368AF8F"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Quartz</w:t>
            </w:r>
          </w:p>
        </w:tc>
        <w:tc>
          <w:tcPr>
            <w:tcW w:w="518" w:type="pct"/>
            <w:tcBorders>
              <w:top w:val="nil"/>
              <w:bottom w:val="single" w:sz="4" w:space="0" w:color="auto"/>
            </w:tcBorders>
            <w:noWrap/>
            <w:hideMark/>
          </w:tcPr>
          <w:p w14:paraId="3223B3FA"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Sericite</w:t>
            </w:r>
          </w:p>
        </w:tc>
        <w:tc>
          <w:tcPr>
            <w:tcW w:w="670" w:type="pct"/>
            <w:tcBorders>
              <w:top w:val="nil"/>
              <w:bottom w:val="single" w:sz="4" w:space="0" w:color="auto"/>
            </w:tcBorders>
          </w:tcPr>
          <w:p w14:paraId="1EBC4C0C"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Muscovite</w:t>
            </w:r>
          </w:p>
        </w:tc>
        <w:tc>
          <w:tcPr>
            <w:tcW w:w="490" w:type="pct"/>
            <w:tcBorders>
              <w:top w:val="nil"/>
              <w:bottom w:val="single" w:sz="4" w:space="0" w:color="auto"/>
            </w:tcBorders>
            <w:noWrap/>
            <w:hideMark/>
          </w:tcPr>
          <w:p w14:paraId="38BE341D"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Calcite</w:t>
            </w:r>
          </w:p>
        </w:tc>
        <w:tc>
          <w:tcPr>
            <w:tcW w:w="539" w:type="pct"/>
            <w:tcBorders>
              <w:top w:val="nil"/>
              <w:bottom w:val="single" w:sz="4" w:space="0" w:color="auto"/>
            </w:tcBorders>
            <w:noWrap/>
            <w:hideMark/>
          </w:tcPr>
          <w:p w14:paraId="73E20882" w14:textId="77777777" w:rsidR="00624808" w:rsidRPr="00780909" w:rsidRDefault="00624808" w:rsidP="00E62E5B">
            <w:pPr>
              <w:spacing w:line="240" w:lineRule="auto"/>
              <w:rPr>
                <w:rFonts w:ascii="Book Antiqua" w:hAnsi="Book Antiqua" w:cs="Times New Roman"/>
                <w:b/>
                <w:bCs/>
                <w:sz w:val="20"/>
                <w:szCs w:val="20"/>
              </w:rPr>
            </w:pPr>
            <w:r w:rsidRPr="00780909">
              <w:rPr>
                <w:rFonts w:ascii="Book Antiqua" w:hAnsi="Book Antiqua" w:cs="Times New Roman"/>
                <w:b/>
                <w:bCs/>
                <w:sz w:val="20"/>
                <w:szCs w:val="20"/>
              </w:rPr>
              <w:t>Opaque</w:t>
            </w:r>
          </w:p>
        </w:tc>
      </w:tr>
      <w:tr w:rsidR="00624808" w:rsidRPr="00780909" w14:paraId="3BEB33BA" w14:textId="77777777" w:rsidTr="00624808">
        <w:trPr>
          <w:trHeight w:val="291"/>
        </w:trPr>
        <w:tc>
          <w:tcPr>
            <w:tcW w:w="840" w:type="pct"/>
            <w:vMerge w:val="restart"/>
            <w:tcBorders>
              <w:top w:val="single" w:sz="4" w:space="0" w:color="auto"/>
            </w:tcBorders>
          </w:tcPr>
          <w:p w14:paraId="1D9A788E"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Plagioclase- talc schist</w:t>
            </w:r>
          </w:p>
          <w:p w14:paraId="4A0F95D5"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 xml:space="preserve"> </w:t>
            </w:r>
          </w:p>
        </w:tc>
        <w:tc>
          <w:tcPr>
            <w:tcW w:w="540" w:type="pct"/>
            <w:tcBorders>
              <w:top w:val="single" w:sz="4" w:space="0" w:color="auto"/>
            </w:tcBorders>
            <w:noWrap/>
            <w:hideMark/>
          </w:tcPr>
          <w:p w14:paraId="52F3F9B3"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MF 01</w:t>
            </w:r>
          </w:p>
        </w:tc>
        <w:tc>
          <w:tcPr>
            <w:tcW w:w="354" w:type="pct"/>
            <w:tcBorders>
              <w:top w:val="single" w:sz="4" w:space="0" w:color="auto"/>
            </w:tcBorders>
            <w:noWrap/>
            <w:hideMark/>
          </w:tcPr>
          <w:p w14:paraId="74BF2263"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60</w:t>
            </w:r>
          </w:p>
        </w:tc>
        <w:tc>
          <w:tcPr>
            <w:tcW w:w="570" w:type="pct"/>
            <w:tcBorders>
              <w:top w:val="single" w:sz="4" w:space="0" w:color="auto"/>
            </w:tcBorders>
            <w:noWrap/>
            <w:hideMark/>
          </w:tcPr>
          <w:p w14:paraId="6397326A"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25</w:t>
            </w:r>
          </w:p>
        </w:tc>
        <w:tc>
          <w:tcPr>
            <w:tcW w:w="480" w:type="pct"/>
            <w:tcBorders>
              <w:top w:val="single" w:sz="4" w:space="0" w:color="auto"/>
            </w:tcBorders>
            <w:noWrap/>
            <w:hideMark/>
          </w:tcPr>
          <w:p w14:paraId="3A75EF7D"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18" w:type="pct"/>
            <w:tcBorders>
              <w:top w:val="single" w:sz="4" w:space="0" w:color="auto"/>
            </w:tcBorders>
            <w:noWrap/>
            <w:hideMark/>
          </w:tcPr>
          <w:p w14:paraId="5971663A"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15</w:t>
            </w:r>
          </w:p>
        </w:tc>
        <w:tc>
          <w:tcPr>
            <w:tcW w:w="670" w:type="pct"/>
            <w:tcBorders>
              <w:top w:val="single" w:sz="4" w:space="0" w:color="auto"/>
            </w:tcBorders>
          </w:tcPr>
          <w:p w14:paraId="6E6B9469"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490" w:type="pct"/>
            <w:tcBorders>
              <w:top w:val="single" w:sz="4" w:space="0" w:color="auto"/>
            </w:tcBorders>
            <w:noWrap/>
            <w:hideMark/>
          </w:tcPr>
          <w:p w14:paraId="30297C14"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39" w:type="pct"/>
            <w:tcBorders>
              <w:top w:val="single" w:sz="4" w:space="0" w:color="auto"/>
            </w:tcBorders>
            <w:noWrap/>
            <w:hideMark/>
          </w:tcPr>
          <w:p w14:paraId="4289CF87"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r>
      <w:tr w:rsidR="00624808" w:rsidRPr="00780909" w14:paraId="509AC5E1" w14:textId="77777777" w:rsidTr="00624808">
        <w:trPr>
          <w:trHeight w:val="291"/>
        </w:trPr>
        <w:tc>
          <w:tcPr>
            <w:tcW w:w="840" w:type="pct"/>
            <w:vMerge/>
          </w:tcPr>
          <w:p w14:paraId="492C3D90" w14:textId="77777777" w:rsidR="00624808" w:rsidRPr="00780909" w:rsidRDefault="00624808" w:rsidP="00E62E5B">
            <w:pPr>
              <w:spacing w:line="240" w:lineRule="auto"/>
              <w:rPr>
                <w:rFonts w:ascii="Book Antiqua" w:hAnsi="Book Antiqua" w:cs="Times New Roman"/>
                <w:sz w:val="20"/>
                <w:szCs w:val="20"/>
              </w:rPr>
            </w:pPr>
          </w:p>
        </w:tc>
        <w:tc>
          <w:tcPr>
            <w:tcW w:w="540" w:type="pct"/>
            <w:noWrap/>
          </w:tcPr>
          <w:p w14:paraId="414292BB"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MF 21</w:t>
            </w:r>
          </w:p>
        </w:tc>
        <w:tc>
          <w:tcPr>
            <w:tcW w:w="354" w:type="pct"/>
            <w:noWrap/>
          </w:tcPr>
          <w:p w14:paraId="3203EC79"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55</w:t>
            </w:r>
          </w:p>
        </w:tc>
        <w:tc>
          <w:tcPr>
            <w:tcW w:w="570" w:type="pct"/>
            <w:noWrap/>
          </w:tcPr>
          <w:p w14:paraId="5B939DF2"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9</w:t>
            </w:r>
          </w:p>
        </w:tc>
        <w:tc>
          <w:tcPr>
            <w:tcW w:w="480" w:type="pct"/>
            <w:noWrap/>
          </w:tcPr>
          <w:p w14:paraId="491F2B66"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18" w:type="pct"/>
            <w:noWrap/>
          </w:tcPr>
          <w:p w14:paraId="4BD0C3C4"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35</w:t>
            </w:r>
          </w:p>
        </w:tc>
        <w:tc>
          <w:tcPr>
            <w:tcW w:w="670" w:type="pct"/>
          </w:tcPr>
          <w:p w14:paraId="22F31CA2"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490" w:type="pct"/>
            <w:noWrap/>
          </w:tcPr>
          <w:p w14:paraId="639E31F0"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39" w:type="pct"/>
            <w:noWrap/>
          </w:tcPr>
          <w:p w14:paraId="46EEC224"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w:t>
            </w:r>
          </w:p>
        </w:tc>
      </w:tr>
      <w:tr w:rsidR="00624808" w:rsidRPr="00780909" w14:paraId="535C1D29" w14:textId="77777777" w:rsidTr="00624808">
        <w:trPr>
          <w:trHeight w:val="291"/>
        </w:trPr>
        <w:tc>
          <w:tcPr>
            <w:tcW w:w="840" w:type="pct"/>
          </w:tcPr>
          <w:p w14:paraId="5CA62AAB"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Talc –quartz schist</w:t>
            </w:r>
          </w:p>
        </w:tc>
        <w:tc>
          <w:tcPr>
            <w:tcW w:w="540" w:type="pct"/>
            <w:noWrap/>
          </w:tcPr>
          <w:p w14:paraId="6DBFCB78"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MF 12</w:t>
            </w:r>
          </w:p>
        </w:tc>
        <w:tc>
          <w:tcPr>
            <w:tcW w:w="354" w:type="pct"/>
            <w:noWrap/>
          </w:tcPr>
          <w:p w14:paraId="71EDA344"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65</w:t>
            </w:r>
          </w:p>
        </w:tc>
        <w:tc>
          <w:tcPr>
            <w:tcW w:w="570" w:type="pct"/>
            <w:noWrap/>
          </w:tcPr>
          <w:p w14:paraId="449D5E77"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15</w:t>
            </w:r>
          </w:p>
        </w:tc>
        <w:tc>
          <w:tcPr>
            <w:tcW w:w="480" w:type="pct"/>
            <w:noWrap/>
          </w:tcPr>
          <w:p w14:paraId="643DD152"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10</w:t>
            </w:r>
          </w:p>
        </w:tc>
        <w:tc>
          <w:tcPr>
            <w:tcW w:w="518" w:type="pct"/>
            <w:noWrap/>
          </w:tcPr>
          <w:p w14:paraId="32942BAE"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2</w:t>
            </w:r>
          </w:p>
        </w:tc>
        <w:tc>
          <w:tcPr>
            <w:tcW w:w="670" w:type="pct"/>
          </w:tcPr>
          <w:p w14:paraId="795C7378"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490" w:type="pct"/>
            <w:noWrap/>
          </w:tcPr>
          <w:p w14:paraId="6AC6CAD0"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39" w:type="pct"/>
            <w:noWrap/>
          </w:tcPr>
          <w:p w14:paraId="675F7017"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2</w:t>
            </w:r>
          </w:p>
        </w:tc>
      </w:tr>
      <w:tr w:rsidR="00624808" w:rsidRPr="00780909" w14:paraId="39B22C0C" w14:textId="77777777" w:rsidTr="00624808">
        <w:trPr>
          <w:trHeight w:val="291"/>
        </w:trPr>
        <w:tc>
          <w:tcPr>
            <w:tcW w:w="840" w:type="pct"/>
          </w:tcPr>
          <w:p w14:paraId="0FD7A2F0"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Muscovite- talc schist</w:t>
            </w:r>
          </w:p>
        </w:tc>
        <w:tc>
          <w:tcPr>
            <w:tcW w:w="540" w:type="pct"/>
            <w:noWrap/>
          </w:tcPr>
          <w:p w14:paraId="5E927A06"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MF 16</w:t>
            </w:r>
          </w:p>
        </w:tc>
        <w:tc>
          <w:tcPr>
            <w:tcW w:w="354" w:type="pct"/>
            <w:noWrap/>
          </w:tcPr>
          <w:p w14:paraId="346011CC"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35</w:t>
            </w:r>
          </w:p>
        </w:tc>
        <w:tc>
          <w:tcPr>
            <w:tcW w:w="570" w:type="pct"/>
            <w:noWrap/>
          </w:tcPr>
          <w:p w14:paraId="64977BE0"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480" w:type="pct"/>
            <w:noWrap/>
          </w:tcPr>
          <w:p w14:paraId="22782621"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28</w:t>
            </w:r>
          </w:p>
        </w:tc>
        <w:tc>
          <w:tcPr>
            <w:tcW w:w="518" w:type="pct"/>
            <w:noWrap/>
          </w:tcPr>
          <w:p w14:paraId="765B8D16" w14:textId="77777777" w:rsidR="00624808" w:rsidRPr="00780909" w:rsidRDefault="00624808" w:rsidP="00E62E5B">
            <w:pPr>
              <w:spacing w:line="240" w:lineRule="auto"/>
              <w:rPr>
                <w:rFonts w:ascii="Book Antiqua" w:hAnsi="Book Antiqua" w:cs="Times New Roman"/>
                <w:sz w:val="20"/>
                <w:szCs w:val="20"/>
              </w:rPr>
            </w:pPr>
          </w:p>
        </w:tc>
        <w:tc>
          <w:tcPr>
            <w:tcW w:w="670" w:type="pct"/>
          </w:tcPr>
          <w:p w14:paraId="314081AD"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35</w:t>
            </w:r>
          </w:p>
        </w:tc>
        <w:tc>
          <w:tcPr>
            <w:tcW w:w="490" w:type="pct"/>
            <w:noWrap/>
          </w:tcPr>
          <w:p w14:paraId="12BB86EB"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39" w:type="pct"/>
            <w:noWrap/>
          </w:tcPr>
          <w:p w14:paraId="3F339A45"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2</w:t>
            </w:r>
          </w:p>
        </w:tc>
      </w:tr>
      <w:tr w:rsidR="00624808" w:rsidRPr="00780909" w14:paraId="6637180D" w14:textId="77777777" w:rsidTr="00624808">
        <w:trPr>
          <w:trHeight w:val="291"/>
        </w:trPr>
        <w:tc>
          <w:tcPr>
            <w:tcW w:w="840" w:type="pct"/>
          </w:tcPr>
          <w:p w14:paraId="0350A02E"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Carbonate- talc schist</w:t>
            </w:r>
          </w:p>
        </w:tc>
        <w:tc>
          <w:tcPr>
            <w:tcW w:w="540" w:type="pct"/>
            <w:noWrap/>
          </w:tcPr>
          <w:p w14:paraId="471DB3B1"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MF 17</w:t>
            </w:r>
          </w:p>
        </w:tc>
        <w:tc>
          <w:tcPr>
            <w:tcW w:w="354" w:type="pct"/>
            <w:noWrap/>
          </w:tcPr>
          <w:p w14:paraId="598362DF"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50</w:t>
            </w:r>
          </w:p>
        </w:tc>
        <w:tc>
          <w:tcPr>
            <w:tcW w:w="570" w:type="pct"/>
            <w:noWrap/>
          </w:tcPr>
          <w:p w14:paraId="2074E020"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8</w:t>
            </w:r>
          </w:p>
        </w:tc>
        <w:tc>
          <w:tcPr>
            <w:tcW w:w="480" w:type="pct"/>
            <w:noWrap/>
          </w:tcPr>
          <w:p w14:paraId="3EC700AB"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18" w:type="pct"/>
            <w:noWrap/>
          </w:tcPr>
          <w:p w14:paraId="7371802D"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15</w:t>
            </w:r>
          </w:p>
        </w:tc>
        <w:tc>
          <w:tcPr>
            <w:tcW w:w="670" w:type="pct"/>
          </w:tcPr>
          <w:p w14:paraId="644F394E"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490" w:type="pct"/>
            <w:noWrap/>
          </w:tcPr>
          <w:p w14:paraId="4E564206"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20</w:t>
            </w:r>
          </w:p>
        </w:tc>
        <w:tc>
          <w:tcPr>
            <w:tcW w:w="539" w:type="pct"/>
            <w:noWrap/>
          </w:tcPr>
          <w:p w14:paraId="5E2FAE1B"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2</w:t>
            </w:r>
          </w:p>
        </w:tc>
      </w:tr>
      <w:tr w:rsidR="00624808" w:rsidRPr="00780909" w14:paraId="536B83A0" w14:textId="77777777" w:rsidTr="00624808">
        <w:trPr>
          <w:trHeight w:val="417"/>
        </w:trPr>
        <w:tc>
          <w:tcPr>
            <w:tcW w:w="840" w:type="pct"/>
          </w:tcPr>
          <w:p w14:paraId="6AA2872F"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Talc –sericite</w:t>
            </w:r>
          </w:p>
        </w:tc>
        <w:tc>
          <w:tcPr>
            <w:tcW w:w="540" w:type="pct"/>
            <w:noWrap/>
          </w:tcPr>
          <w:p w14:paraId="7828F574"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MF 28</w:t>
            </w:r>
          </w:p>
        </w:tc>
        <w:tc>
          <w:tcPr>
            <w:tcW w:w="354" w:type="pct"/>
            <w:noWrap/>
          </w:tcPr>
          <w:p w14:paraId="565D6C1C"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80</w:t>
            </w:r>
          </w:p>
        </w:tc>
        <w:tc>
          <w:tcPr>
            <w:tcW w:w="570" w:type="pct"/>
            <w:noWrap/>
          </w:tcPr>
          <w:p w14:paraId="59094982"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480" w:type="pct"/>
            <w:noWrap/>
          </w:tcPr>
          <w:p w14:paraId="5455EA2D"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18" w:type="pct"/>
            <w:noWrap/>
          </w:tcPr>
          <w:p w14:paraId="7F05940A"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19</w:t>
            </w:r>
          </w:p>
        </w:tc>
        <w:tc>
          <w:tcPr>
            <w:tcW w:w="670" w:type="pct"/>
          </w:tcPr>
          <w:p w14:paraId="140D3FB8"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490" w:type="pct"/>
            <w:noWrap/>
          </w:tcPr>
          <w:p w14:paraId="5B522187"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w:t>
            </w:r>
          </w:p>
        </w:tc>
        <w:tc>
          <w:tcPr>
            <w:tcW w:w="539" w:type="pct"/>
            <w:noWrap/>
          </w:tcPr>
          <w:p w14:paraId="78DD0DE8"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w:t>
            </w:r>
          </w:p>
        </w:tc>
      </w:tr>
    </w:tbl>
    <w:p w14:paraId="7B40F3ED" w14:textId="77777777" w:rsidR="00624808" w:rsidRDefault="00624808" w:rsidP="00624808">
      <w:pPr>
        <w:spacing w:before="120" w:after="120" w:line="240" w:lineRule="auto"/>
        <w:jc w:val="both"/>
        <w:rPr>
          <w:rFonts w:ascii="Book Antiqua" w:hAnsi="Book Antiqua" w:cs="Times New Roman"/>
          <w:b/>
          <w:bCs/>
          <w:sz w:val="20"/>
          <w:szCs w:val="20"/>
        </w:rPr>
      </w:pPr>
    </w:p>
    <w:p w14:paraId="336BB51A" w14:textId="77777777" w:rsidR="00624808" w:rsidRDefault="00624808" w:rsidP="00624808">
      <w:pPr>
        <w:spacing w:before="120" w:after="120" w:line="240" w:lineRule="auto"/>
        <w:jc w:val="both"/>
        <w:rPr>
          <w:rFonts w:ascii="Book Antiqua" w:hAnsi="Book Antiqua" w:cs="Times New Roman"/>
          <w:b/>
          <w:bCs/>
          <w:sz w:val="20"/>
          <w:szCs w:val="20"/>
        </w:rPr>
      </w:pPr>
    </w:p>
    <w:p w14:paraId="5C34DCA1" w14:textId="77777777" w:rsidR="00624808" w:rsidRDefault="00624808" w:rsidP="00624808">
      <w:pPr>
        <w:spacing w:before="120" w:after="120" w:line="240" w:lineRule="auto"/>
        <w:jc w:val="both"/>
        <w:rPr>
          <w:rFonts w:ascii="Book Antiqua" w:hAnsi="Book Antiqua" w:cs="Times New Roman"/>
          <w:b/>
          <w:bCs/>
          <w:sz w:val="20"/>
          <w:szCs w:val="20"/>
        </w:rPr>
      </w:pPr>
    </w:p>
    <w:p w14:paraId="36550838" w14:textId="77777777" w:rsidR="00785B58" w:rsidRDefault="00785B58" w:rsidP="00624808">
      <w:pPr>
        <w:spacing w:before="120" w:after="120" w:line="240" w:lineRule="auto"/>
        <w:jc w:val="both"/>
        <w:rPr>
          <w:rFonts w:ascii="Book Antiqua" w:hAnsi="Book Antiqua" w:cs="Times New Roman"/>
          <w:b/>
          <w:bCs/>
          <w:sz w:val="20"/>
          <w:szCs w:val="20"/>
        </w:rPr>
      </w:pPr>
    </w:p>
    <w:p w14:paraId="587C4595" w14:textId="77777777" w:rsidR="00785B58" w:rsidRDefault="00785B58" w:rsidP="00624808">
      <w:pPr>
        <w:spacing w:before="120" w:after="120" w:line="240" w:lineRule="auto"/>
        <w:jc w:val="both"/>
        <w:rPr>
          <w:rFonts w:ascii="Book Antiqua" w:hAnsi="Book Antiqua" w:cs="Times New Roman"/>
          <w:b/>
          <w:bCs/>
          <w:sz w:val="20"/>
          <w:szCs w:val="20"/>
        </w:rPr>
      </w:pPr>
    </w:p>
    <w:p w14:paraId="3436457F" w14:textId="77777777" w:rsidR="00785B58" w:rsidRDefault="00785B58" w:rsidP="00624808">
      <w:pPr>
        <w:spacing w:before="120" w:after="120" w:line="240" w:lineRule="auto"/>
        <w:jc w:val="both"/>
        <w:rPr>
          <w:rFonts w:ascii="Book Antiqua" w:hAnsi="Book Antiqua" w:cs="Times New Roman"/>
          <w:b/>
          <w:bCs/>
          <w:sz w:val="20"/>
          <w:szCs w:val="20"/>
        </w:rPr>
      </w:pPr>
    </w:p>
    <w:p w14:paraId="7A3FFA43" w14:textId="77777777" w:rsidR="00785B58" w:rsidRDefault="00785B58" w:rsidP="00624808">
      <w:pPr>
        <w:spacing w:before="120" w:after="120" w:line="240" w:lineRule="auto"/>
        <w:jc w:val="both"/>
        <w:rPr>
          <w:rFonts w:ascii="Book Antiqua" w:hAnsi="Book Antiqua" w:cs="Times New Roman"/>
          <w:b/>
          <w:bCs/>
          <w:sz w:val="20"/>
          <w:szCs w:val="20"/>
        </w:rPr>
      </w:pPr>
    </w:p>
    <w:p w14:paraId="4119377E" w14:textId="77777777" w:rsidR="00785B58" w:rsidRDefault="00785B58" w:rsidP="00624808">
      <w:pPr>
        <w:spacing w:before="120" w:after="120" w:line="240" w:lineRule="auto"/>
        <w:jc w:val="both"/>
        <w:rPr>
          <w:rFonts w:ascii="Book Antiqua" w:hAnsi="Book Antiqua" w:cs="Times New Roman"/>
          <w:b/>
          <w:bCs/>
          <w:sz w:val="20"/>
          <w:szCs w:val="20"/>
        </w:rPr>
      </w:pPr>
    </w:p>
    <w:p w14:paraId="5A144C89" w14:textId="77777777" w:rsidR="00785B58" w:rsidRDefault="00785B58" w:rsidP="00624808">
      <w:pPr>
        <w:spacing w:before="120" w:after="120" w:line="240" w:lineRule="auto"/>
        <w:jc w:val="both"/>
        <w:rPr>
          <w:rFonts w:ascii="Book Antiqua" w:hAnsi="Book Antiqua" w:cs="Times New Roman"/>
          <w:b/>
          <w:bCs/>
          <w:sz w:val="20"/>
          <w:szCs w:val="20"/>
        </w:rPr>
      </w:pPr>
    </w:p>
    <w:p w14:paraId="70EFE35F" w14:textId="77777777" w:rsidR="00785B58" w:rsidRDefault="00785B58" w:rsidP="00624808">
      <w:pPr>
        <w:spacing w:before="120" w:after="120" w:line="240" w:lineRule="auto"/>
        <w:jc w:val="both"/>
        <w:rPr>
          <w:rFonts w:ascii="Book Antiqua" w:hAnsi="Book Antiqua" w:cs="Times New Roman"/>
          <w:b/>
          <w:bCs/>
          <w:sz w:val="20"/>
          <w:szCs w:val="20"/>
        </w:rPr>
      </w:pPr>
    </w:p>
    <w:p w14:paraId="18E62272" w14:textId="77777777" w:rsidR="00785B58" w:rsidRDefault="00785B58" w:rsidP="00624808">
      <w:pPr>
        <w:spacing w:before="120" w:after="120" w:line="240" w:lineRule="auto"/>
        <w:jc w:val="both"/>
        <w:rPr>
          <w:rFonts w:ascii="Book Antiqua" w:hAnsi="Book Antiqua" w:cs="Times New Roman"/>
          <w:b/>
          <w:bCs/>
          <w:sz w:val="20"/>
          <w:szCs w:val="20"/>
        </w:rPr>
      </w:pPr>
    </w:p>
    <w:p w14:paraId="5D52D5F1" w14:textId="77777777" w:rsidR="00785B58" w:rsidRDefault="00785B58" w:rsidP="00624808">
      <w:pPr>
        <w:spacing w:before="120" w:after="120" w:line="240" w:lineRule="auto"/>
        <w:jc w:val="both"/>
        <w:rPr>
          <w:rFonts w:ascii="Book Antiqua" w:hAnsi="Book Antiqua" w:cs="Times New Roman"/>
          <w:b/>
          <w:bCs/>
          <w:sz w:val="20"/>
          <w:szCs w:val="20"/>
        </w:rPr>
      </w:pPr>
    </w:p>
    <w:p w14:paraId="58217AD7" w14:textId="77777777" w:rsidR="00785B58" w:rsidRDefault="00785B58" w:rsidP="00624808">
      <w:pPr>
        <w:spacing w:before="120" w:after="120" w:line="240" w:lineRule="auto"/>
        <w:jc w:val="both"/>
        <w:rPr>
          <w:rFonts w:ascii="Book Antiqua" w:hAnsi="Book Antiqua" w:cs="Times New Roman"/>
          <w:b/>
          <w:bCs/>
          <w:sz w:val="20"/>
          <w:szCs w:val="20"/>
        </w:rPr>
      </w:pPr>
    </w:p>
    <w:p w14:paraId="2007D5B0" w14:textId="77777777" w:rsidR="00785B58" w:rsidRDefault="00785B58" w:rsidP="00624808">
      <w:pPr>
        <w:spacing w:before="120" w:after="120" w:line="240" w:lineRule="auto"/>
        <w:jc w:val="both"/>
        <w:rPr>
          <w:rFonts w:ascii="Book Antiqua" w:hAnsi="Book Antiqua" w:cs="Times New Roman"/>
          <w:b/>
          <w:bCs/>
          <w:sz w:val="20"/>
          <w:szCs w:val="20"/>
        </w:rPr>
      </w:pPr>
    </w:p>
    <w:p w14:paraId="20A41317" w14:textId="77777777" w:rsidR="00785B58" w:rsidRDefault="00785B58" w:rsidP="00624808">
      <w:pPr>
        <w:spacing w:before="120" w:after="120" w:line="240" w:lineRule="auto"/>
        <w:jc w:val="both"/>
        <w:rPr>
          <w:rFonts w:ascii="Book Antiqua" w:hAnsi="Book Antiqua" w:cs="Times New Roman"/>
          <w:b/>
          <w:bCs/>
          <w:sz w:val="20"/>
          <w:szCs w:val="20"/>
        </w:rPr>
      </w:pPr>
    </w:p>
    <w:p w14:paraId="0AB4C831" w14:textId="77777777" w:rsidR="00785B58" w:rsidRDefault="00785B58" w:rsidP="00624808">
      <w:pPr>
        <w:spacing w:before="120" w:after="120" w:line="240" w:lineRule="auto"/>
        <w:jc w:val="both"/>
        <w:rPr>
          <w:rFonts w:ascii="Book Antiqua" w:hAnsi="Book Antiqua" w:cs="Times New Roman"/>
          <w:b/>
          <w:bCs/>
          <w:sz w:val="20"/>
          <w:szCs w:val="20"/>
        </w:rPr>
      </w:pPr>
    </w:p>
    <w:p w14:paraId="504B8A54" w14:textId="77777777" w:rsidR="00785B58" w:rsidRDefault="00785B58" w:rsidP="00624808">
      <w:pPr>
        <w:spacing w:before="120" w:after="120" w:line="240" w:lineRule="auto"/>
        <w:jc w:val="both"/>
        <w:rPr>
          <w:rFonts w:ascii="Book Antiqua" w:hAnsi="Book Antiqua" w:cs="Times New Roman"/>
          <w:b/>
          <w:bCs/>
          <w:sz w:val="20"/>
          <w:szCs w:val="20"/>
        </w:rPr>
      </w:pPr>
    </w:p>
    <w:p w14:paraId="51A62CC0" w14:textId="77777777" w:rsidR="00785B58" w:rsidRDefault="00785B58" w:rsidP="00624808">
      <w:pPr>
        <w:spacing w:before="120" w:after="120" w:line="240" w:lineRule="auto"/>
        <w:jc w:val="both"/>
        <w:rPr>
          <w:rFonts w:ascii="Book Antiqua" w:hAnsi="Book Antiqua" w:cs="Times New Roman"/>
          <w:b/>
          <w:bCs/>
          <w:sz w:val="20"/>
          <w:szCs w:val="20"/>
        </w:rPr>
      </w:pPr>
    </w:p>
    <w:p w14:paraId="0552D49F" w14:textId="2717A874" w:rsidR="00624808" w:rsidRDefault="00624808" w:rsidP="00624808">
      <w:pPr>
        <w:spacing w:before="120" w:after="120" w:line="240" w:lineRule="auto"/>
        <w:jc w:val="both"/>
        <w:rPr>
          <w:rFonts w:ascii="Book Antiqua" w:hAnsi="Book Antiqua" w:cs="Times New Roman"/>
          <w:b/>
          <w:bCs/>
          <w:sz w:val="20"/>
          <w:szCs w:val="20"/>
        </w:rPr>
      </w:pPr>
      <w:r w:rsidRPr="00780909">
        <w:rPr>
          <w:rFonts w:ascii="Book Antiqua" w:hAnsi="Book Antiqua" w:cs="Times New Roman"/>
          <w:b/>
          <w:bCs/>
          <w:sz w:val="20"/>
          <w:szCs w:val="20"/>
        </w:rPr>
        <w:lastRenderedPageBreak/>
        <w:t>Figure 3</w:t>
      </w:r>
    </w:p>
    <w:p w14:paraId="3D1208FE" w14:textId="22B1428D" w:rsidR="00624808" w:rsidRPr="00624808" w:rsidRDefault="00624808" w:rsidP="00624808">
      <w:pPr>
        <w:spacing w:before="120" w:after="120" w:line="240" w:lineRule="auto"/>
        <w:jc w:val="both"/>
        <w:rPr>
          <w:rFonts w:ascii="Book Antiqua" w:hAnsi="Book Antiqua" w:cs="Times New Roman"/>
          <w:i/>
          <w:iCs/>
          <w:sz w:val="20"/>
          <w:szCs w:val="20"/>
        </w:rPr>
      </w:pPr>
      <w:r w:rsidRPr="00624808">
        <w:rPr>
          <w:rFonts w:ascii="Book Antiqua" w:hAnsi="Book Antiqua" w:cs="Times New Roman"/>
          <w:i/>
          <w:iCs/>
          <w:sz w:val="20"/>
          <w:szCs w:val="20"/>
        </w:rPr>
        <w:t>Photomicrograph of Talc-bearing rocks under polarized light; (a-b) Plagioclase-talc schist, (c) Carbonate-talc schist, (d) Tal-quartz schist (e) sericite-talc, and (f) Muscovite-talc schist foliation. Abbreviation; Tlc-talc, Pl-plagioclase, Fsp-Feldspar, Ser-Sericite, Ms- Muscovite, Qz-quartz and Cal-Calcite.</w:t>
      </w:r>
    </w:p>
    <w:p w14:paraId="7A26C9A0" w14:textId="77777777" w:rsidR="00624808" w:rsidRPr="00624808" w:rsidRDefault="00624808" w:rsidP="00624808">
      <w:pPr>
        <w:spacing w:before="120" w:after="120" w:line="240" w:lineRule="auto"/>
        <w:jc w:val="both"/>
        <w:rPr>
          <w:rFonts w:ascii="Book Antiqua" w:hAnsi="Book Antiqua" w:cs="Times New Roman"/>
          <w:i/>
          <w:iCs/>
          <w:sz w:val="20"/>
          <w:szCs w:val="20"/>
        </w:rPr>
      </w:pPr>
    </w:p>
    <w:p w14:paraId="56EED47B" w14:textId="77777777" w:rsidR="00624808" w:rsidRPr="00780909" w:rsidRDefault="00624808" w:rsidP="00624808">
      <w:pPr>
        <w:spacing w:before="120" w:after="120" w:line="240" w:lineRule="auto"/>
        <w:jc w:val="both"/>
        <w:rPr>
          <w:rFonts w:ascii="Book Antiqua" w:hAnsi="Book Antiqua" w:cs="Times New Roman"/>
          <w:sz w:val="20"/>
          <w:szCs w:val="20"/>
        </w:rPr>
      </w:pPr>
      <w:r w:rsidRPr="00780909">
        <w:rPr>
          <w:rFonts w:ascii="Book Antiqua" w:hAnsi="Book Antiqua" w:cs="Times New Roman"/>
          <w:noProof/>
          <w:sz w:val="20"/>
          <w:szCs w:val="20"/>
        </w:rPr>
        <w:drawing>
          <wp:inline distT="0" distB="0" distL="0" distR="0" wp14:anchorId="599E2934" wp14:editId="239FA3E2">
            <wp:extent cx="5949295" cy="6233795"/>
            <wp:effectExtent l="0" t="0" r="0" b="0"/>
            <wp:docPr id="143241974" name="Picture 1432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83955" cy="6374894"/>
                    </a:xfrm>
                    <a:prstGeom prst="rect">
                      <a:avLst/>
                    </a:prstGeom>
                  </pic:spPr>
                </pic:pic>
              </a:graphicData>
            </a:graphic>
          </wp:inline>
        </w:drawing>
      </w:r>
    </w:p>
    <w:p w14:paraId="63CF4B61" w14:textId="77777777" w:rsidR="00960EEC" w:rsidRPr="00780909" w:rsidRDefault="00960EEC" w:rsidP="00960EEC">
      <w:pPr>
        <w:spacing w:line="240" w:lineRule="auto"/>
        <w:jc w:val="both"/>
        <w:rPr>
          <w:rFonts w:ascii="Book Antiqua" w:hAnsi="Book Antiqua" w:cs="Times New Roman"/>
          <w:sz w:val="20"/>
          <w:szCs w:val="20"/>
        </w:rPr>
      </w:pPr>
    </w:p>
    <w:p w14:paraId="3B426890" w14:textId="77777777" w:rsidR="00785B58" w:rsidRDefault="00785B58" w:rsidP="00960EEC">
      <w:pPr>
        <w:spacing w:after="0" w:line="240" w:lineRule="auto"/>
        <w:jc w:val="both"/>
        <w:rPr>
          <w:rFonts w:ascii="Book Antiqua" w:hAnsi="Book Antiqua" w:cs="Times New Roman"/>
          <w:sz w:val="20"/>
          <w:szCs w:val="20"/>
        </w:rPr>
      </w:pPr>
    </w:p>
    <w:p w14:paraId="139E24E3" w14:textId="77777777" w:rsidR="00785B58" w:rsidRDefault="00785B58" w:rsidP="00960EEC">
      <w:pPr>
        <w:spacing w:after="0" w:line="240" w:lineRule="auto"/>
        <w:jc w:val="both"/>
        <w:rPr>
          <w:rFonts w:ascii="Book Antiqua" w:hAnsi="Book Antiqua" w:cs="Times New Roman"/>
          <w:sz w:val="20"/>
          <w:szCs w:val="20"/>
        </w:rPr>
      </w:pPr>
    </w:p>
    <w:p w14:paraId="7B5B334C" w14:textId="77777777" w:rsidR="00785B58" w:rsidRDefault="00785B58" w:rsidP="00960EEC">
      <w:pPr>
        <w:spacing w:after="0" w:line="240" w:lineRule="auto"/>
        <w:jc w:val="both"/>
        <w:rPr>
          <w:rFonts w:ascii="Book Antiqua" w:hAnsi="Book Antiqua" w:cs="Times New Roman"/>
          <w:sz w:val="20"/>
          <w:szCs w:val="20"/>
        </w:rPr>
      </w:pPr>
    </w:p>
    <w:p w14:paraId="6C05E238" w14:textId="77777777" w:rsidR="00785B58" w:rsidRDefault="00785B58" w:rsidP="00960EEC">
      <w:pPr>
        <w:spacing w:after="0" w:line="240" w:lineRule="auto"/>
        <w:jc w:val="both"/>
        <w:rPr>
          <w:rFonts w:ascii="Book Antiqua" w:hAnsi="Book Antiqua" w:cs="Times New Roman"/>
          <w:sz w:val="20"/>
          <w:szCs w:val="20"/>
        </w:rPr>
      </w:pPr>
    </w:p>
    <w:p w14:paraId="3EEFBB3B" w14:textId="4D706600" w:rsidR="00960EEC" w:rsidRDefault="00365B67" w:rsidP="00785B58">
      <w:pPr>
        <w:spacing w:line="240" w:lineRule="auto"/>
        <w:jc w:val="both"/>
        <w:rPr>
          <w:rFonts w:ascii="Book Antiqua" w:hAnsi="Book Antiqua" w:cs="Times New Roman"/>
          <w:sz w:val="20"/>
          <w:szCs w:val="20"/>
        </w:rPr>
      </w:pPr>
      <w:r>
        <w:rPr>
          <w:rFonts w:ascii="Book Antiqua" w:hAnsi="Book Antiqua" w:cs="Times New Roman"/>
          <w:sz w:val="20"/>
          <w:szCs w:val="20"/>
        </w:rPr>
        <w:lastRenderedPageBreak/>
        <w:t>Figure 4</w:t>
      </w:r>
    </w:p>
    <w:p w14:paraId="3A1696DE" w14:textId="07F9D5F7" w:rsidR="00365B67" w:rsidRPr="00CC22BD" w:rsidRDefault="00CC22BD" w:rsidP="00960EEC">
      <w:pPr>
        <w:spacing w:after="0" w:line="240" w:lineRule="auto"/>
        <w:jc w:val="both"/>
        <w:rPr>
          <w:rFonts w:ascii="Book Antiqua" w:hAnsi="Book Antiqua" w:cs="Times New Roman"/>
          <w:bCs/>
          <w:i/>
          <w:sz w:val="20"/>
          <w:szCs w:val="20"/>
          <w:lang w:val="en-GB"/>
        </w:rPr>
      </w:pPr>
      <w:r w:rsidRPr="00CC22BD">
        <w:rPr>
          <w:rFonts w:ascii="Book Antiqua" w:hAnsi="Book Antiqua" w:cs="Times New Roman"/>
          <w:bCs/>
          <w:i/>
          <w:sz w:val="20"/>
          <w:szCs w:val="20"/>
          <w:lang w:val="en-GB"/>
        </w:rPr>
        <w:t>X-ray diffractograms for the Talc bearing rocks (Diffractograms of talc-bearing rocks in the study area depict predominant talc, albite, oligoclase, anorthoclase, quartz, pyroxene and chlorite)</w:t>
      </w:r>
    </w:p>
    <w:p w14:paraId="74AAFFDF" w14:textId="77777777" w:rsidR="00624808" w:rsidRPr="00CC22BD" w:rsidRDefault="00624808" w:rsidP="00960EEC">
      <w:pPr>
        <w:spacing w:before="120" w:after="120" w:line="240" w:lineRule="auto"/>
        <w:jc w:val="both"/>
        <w:rPr>
          <w:rFonts w:ascii="Book Antiqua" w:hAnsi="Book Antiqua" w:cs="Times New Roman"/>
          <w:bCs/>
          <w:i/>
          <w:iCs/>
          <w:sz w:val="20"/>
          <w:szCs w:val="20"/>
        </w:rPr>
      </w:pPr>
    </w:p>
    <w:p w14:paraId="04326D81" w14:textId="2223A93E" w:rsidR="00511D2E" w:rsidRDefault="00365B67" w:rsidP="00624808">
      <w:pPr>
        <w:spacing w:before="120" w:after="0" w:line="240" w:lineRule="auto"/>
        <w:jc w:val="both"/>
        <w:rPr>
          <w:rFonts w:ascii="Book Antiqua" w:hAnsi="Book Antiqua" w:cs="Times New Roman"/>
          <w:b/>
          <w:i/>
          <w:iCs/>
          <w:sz w:val="20"/>
          <w:szCs w:val="20"/>
        </w:rPr>
        <w:sectPr w:rsidR="00511D2E" w:rsidSect="000C3A0C">
          <w:type w:val="continuous"/>
          <w:pgSz w:w="12240" w:h="15840"/>
          <w:pgMar w:top="1440" w:right="1440" w:bottom="1440" w:left="1440" w:header="708" w:footer="708" w:gutter="0"/>
          <w:cols w:space="708"/>
          <w:docGrid w:linePitch="360"/>
        </w:sectPr>
      </w:pPr>
      <w:r>
        <w:rPr>
          <w:rFonts w:ascii="Book Antiqua" w:hAnsi="Book Antiqua" w:cs="Times New Roman"/>
          <w:b/>
          <w:i/>
          <w:iCs/>
          <w:noProof/>
          <w:sz w:val="20"/>
          <w:szCs w:val="20"/>
        </w:rPr>
        <w:drawing>
          <wp:inline distT="0" distB="0" distL="0" distR="0" wp14:anchorId="19C8BFAF" wp14:editId="053D77A5">
            <wp:extent cx="5944235" cy="626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6267450"/>
                    </a:xfrm>
                    <a:prstGeom prst="rect">
                      <a:avLst/>
                    </a:prstGeom>
                    <a:noFill/>
                  </pic:spPr>
                </pic:pic>
              </a:graphicData>
            </a:graphic>
          </wp:inline>
        </w:drawing>
      </w:r>
    </w:p>
    <w:p w14:paraId="0DEE93D7" w14:textId="5278859F" w:rsidR="00960EEC" w:rsidRPr="00624808" w:rsidRDefault="00960EEC" w:rsidP="00624808">
      <w:pPr>
        <w:spacing w:before="120" w:after="0" w:line="240" w:lineRule="auto"/>
        <w:jc w:val="both"/>
        <w:rPr>
          <w:rFonts w:ascii="Book Antiqua" w:hAnsi="Book Antiqua" w:cs="Times New Roman"/>
          <w:b/>
          <w:i/>
          <w:iCs/>
          <w:sz w:val="20"/>
          <w:szCs w:val="20"/>
        </w:rPr>
      </w:pPr>
      <w:r w:rsidRPr="00624808">
        <w:rPr>
          <w:rFonts w:ascii="Book Antiqua" w:hAnsi="Book Antiqua" w:cs="Times New Roman"/>
          <w:b/>
          <w:i/>
          <w:iCs/>
          <w:sz w:val="20"/>
          <w:szCs w:val="20"/>
        </w:rPr>
        <w:lastRenderedPageBreak/>
        <w:t>Geochemistry of talc-bearing rocks</w:t>
      </w:r>
    </w:p>
    <w:p w14:paraId="39FDA0DA" w14:textId="5CE3548F" w:rsidR="00624808" w:rsidRPr="00624808" w:rsidRDefault="00960EEC" w:rsidP="00AC396A">
      <w:pPr>
        <w:autoSpaceDE w:val="0"/>
        <w:autoSpaceDN w:val="0"/>
        <w:adjustRightInd w:val="0"/>
        <w:spacing w:after="120" w:line="240" w:lineRule="auto"/>
        <w:jc w:val="both"/>
        <w:rPr>
          <w:rFonts w:ascii="Book Antiqua" w:eastAsia="Times New Roman" w:hAnsi="Book Antiqua" w:cs="Times New Roman"/>
          <w:sz w:val="20"/>
          <w:szCs w:val="20"/>
        </w:rPr>
      </w:pPr>
      <w:r w:rsidRPr="00780909">
        <w:rPr>
          <w:rFonts w:ascii="Book Antiqua" w:hAnsi="Book Antiqua" w:cs="Times New Roman"/>
          <w:sz w:val="20"/>
          <w:szCs w:val="20"/>
        </w:rPr>
        <w:t xml:space="preserve">Major oxides analyzed in the selected talc-bearing rocks are presented in </w:t>
      </w:r>
      <w:r w:rsidRPr="00780909">
        <w:rPr>
          <w:rFonts w:ascii="Book Antiqua" w:hAnsi="Book Antiqua" w:cs="Times New Roman"/>
          <w:b/>
          <w:bCs/>
          <w:sz w:val="20"/>
          <w:szCs w:val="20"/>
        </w:rPr>
        <w:t>Table 2</w:t>
      </w:r>
      <w:r w:rsidRPr="00780909">
        <w:rPr>
          <w:rFonts w:ascii="Book Antiqua" w:hAnsi="Book Antiqua" w:cs="Times New Roman"/>
          <w:sz w:val="20"/>
          <w:szCs w:val="20"/>
        </w:rPr>
        <w:t>. Silica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composition varies from 45.18 wt. % to 55.02 wt. % with 52.93 wt. % as the average silica composition</w:t>
      </w:r>
      <w:r w:rsidRPr="00780909">
        <w:rPr>
          <w:rFonts w:ascii="Book Antiqua" w:eastAsia="Times New Roman" w:hAnsi="Book Antiqua" w:cs="Times New Roman"/>
          <w:sz w:val="20"/>
          <w:szCs w:val="20"/>
        </w:rPr>
        <w:t>. The average value of Al</w:t>
      </w:r>
      <w:r w:rsidRPr="00780909">
        <w:rPr>
          <w:rFonts w:ascii="Book Antiqua" w:eastAsia="Times New Roman" w:hAnsi="Book Antiqua" w:cs="Times New Roman"/>
          <w:sz w:val="20"/>
          <w:szCs w:val="20"/>
          <w:vertAlign w:val="subscript"/>
        </w:rPr>
        <w:t>2</w:t>
      </w:r>
      <w:r w:rsidRPr="00780909">
        <w:rPr>
          <w:rFonts w:ascii="Book Antiqua" w:eastAsia="Times New Roman" w:hAnsi="Book Antiqua" w:cs="Times New Roman"/>
          <w:sz w:val="20"/>
          <w:szCs w:val="20"/>
        </w:rPr>
        <w:t>O</w:t>
      </w:r>
      <w:r w:rsidRPr="00780909">
        <w:rPr>
          <w:rFonts w:ascii="Book Antiqua" w:eastAsia="Times New Roman" w:hAnsi="Book Antiqua" w:cs="Times New Roman"/>
          <w:sz w:val="20"/>
          <w:szCs w:val="20"/>
          <w:vertAlign w:val="subscript"/>
        </w:rPr>
        <w:t xml:space="preserve">3 </w:t>
      </w:r>
      <w:r w:rsidRPr="00780909">
        <w:rPr>
          <w:rFonts w:ascii="Book Antiqua" w:eastAsia="Times New Roman" w:hAnsi="Book Antiqua" w:cs="Times New Roman"/>
          <w:sz w:val="20"/>
          <w:szCs w:val="20"/>
        </w:rPr>
        <w:t xml:space="preserve">is 3.12 </w:t>
      </w:r>
      <w:r w:rsidRPr="00780909">
        <w:rPr>
          <w:rFonts w:ascii="Book Antiqua" w:eastAsia="Times New Roman" w:hAnsi="Book Antiqua" w:cs="Times New Roman"/>
          <w:sz w:val="20"/>
          <w:szCs w:val="20"/>
        </w:rPr>
        <w:lastRenderedPageBreak/>
        <w:t>wt. % calculated from it is range 1.12-6.33 wt. %. Fe</w:t>
      </w:r>
      <w:r w:rsidRPr="00780909">
        <w:rPr>
          <w:rFonts w:ascii="Book Antiqua" w:eastAsia="Times New Roman" w:hAnsi="Book Antiqua" w:cs="Times New Roman"/>
          <w:sz w:val="20"/>
          <w:szCs w:val="20"/>
          <w:vertAlign w:val="subscript"/>
        </w:rPr>
        <w:t>2</w:t>
      </w:r>
      <w:r w:rsidRPr="00780909">
        <w:rPr>
          <w:rFonts w:ascii="Book Antiqua" w:eastAsia="Times New Roman" w:hAnsi="Book Antiqua" w:cs="Times New Roman"/>
          <w:sz w:val="20"/>
          <w:szCs w:val="20"/>
        </w:rPr>
        <w:t>O</w:t>
      </w:r>
      <w:r w:rsidRPr="00780909">
        <w:rPr>
          <w:rFonts w:ascii="Book Antiqua" w:eastAsia="Times New Roman" w:hAnsi="Book Antiqua" w:cs="Times New Roman"/>
          <w:sz w:val="20"/>
          <w:szCs w:val="20"/>
          <w:vertAlign w:val="subscript"/>
        </w:rPr>
        <w:t>3</w:t>
      </w:r>
      <w:r w:rsidRPr="00780909">
        <w:rPr>
          <w:rFonts w:ascii="Book Antiqua" w:eastAsia="Times New Roman" w:hAnsi="Book Antiqua" w:cs="Times New Roman"/>
          <w:sz w:val="20"/>
          <w:szCs w:val="20"/>
        </w:rPr>
        <w:t xml:space="preserve"> ranges from 0.81 wt. % to 2.47 wt. % with calculated as the average value of 1.15 wt. %. The range of CaO is from 0.0 wt.% to 1.59 wt. % with a mean value of 0.26 wt. %. The range of K</w:t>
      </w:r>
      <w:r w:rsidRPr="00780909">
        <w:rPr>
          <w:rFonts w:ascii="Book Antiqua" w:eastAsia="Times New Roman" w:hAnsi="Book Antiqua" w:cs="Times New Roman"/>
          <w:sz w:val="20"/>
          <w:szCs w:val="20"/>
          <w:vertAlign w:val="subscript"/>
        </w:rPr>
        <w:t>2</w:t>
      </w:r>
      <w:r w:rsidRPr="00780909">
        <w:rPr>
          <w:rFonts w:ascii="Book Antiqua" w:eastAsia="Times New Roman" w:hAnsi="Book Antiqua" w:cs="Times New Roman"/>
          <w:sz w:val="20"/>
          <w:szCs w:val="20"/>
        </w:rPr>
        <w:t>O and Na</w:t>
      </w:r>
      <w:r w:rsidRPr="00780909">
        <w:rPr>
          <w:rFonts w:ascii="Book Antiqua" w:eastAsia="Times New Roman" w:hAnsi="Book Antiqua" w:cs="Times New Roman"/>
          <w:sz w:val="20"/>
          <w:szCs w:val="20"/>
          <w:vertAlign w:val="subscript"/>
        </w:rPr>
        <w:t>2</w:t>
      </w:r>
      <w:r w:rsidRPr="00780909">
        <w:rPr>
          <w:rFonts w:ascii="Book Antiqua" w:eastAsia="Times New Roman" w:hAnsi="Book Antiqua" w:cs="Times New Roman"/>
          <w:sz w:val="20"/>
          <w:szCs w:val="20"/>
        </w:rPr>
        <w:t xml:space="preserve">O, are 0-1.29 wt. % and 0 - 2.37 wt. % </w:t>
      </w:r>
      <w:r w:rsidRPr="00780909">
        <w:rPr>
          <w:rFonts w:ascii="Book Antiqua" w:eastAsia="Times New Roman" w:hAnsi="Book Antiqua" w:cs="Times New Roman"/>
          <w:sz w:val="20"/>
          <w:szCs w:val="20"/>
        </w:rPr>
        <w:lastRenderedPageBreak/>
        <w:t>respectively, with their average values are 0.15 wt. % and 0.76 wt. % accordingly. The MgO ranges from 31.46 wt. % to 39.69 wt. % with an average value of 36.59 wt. %. P</w:t>
      </w:r>
      <w:r w:rsidRPr="00780909">
        <w:rPr>
          <w:rFonts w:ascii="Book Antiqua" w:eastAsia="Times New Roman" w:hAnsi="Book Antiqua" w:cs="Times New Roman"/>
          <w:sz w:val="20"/>
          <w:szCs w:val="20"/>
          <w:vertAlign w:val="subscript"/>
        </w:rPr>
        <w:t>2</w:t>
      </w:r>
      <w:r w:rsidRPr="00780909">
        <w:rPr>
          <w:rFonts w:ascii="Book Antiqua" w:eastAsia="Times New Roman" w:hAnsi="Book Antiqua" w:cs="Times New Roman"/>
          <w:sz w:val="20"/>
          <w:szCs w:val="20"/>
        </w:rPr>
        <w:t>O</w:t>
      </w:r>
      <w:r w:rsidRPr="00780909">
        <w:rPr>
          <w:rFonts w:ascii="Book Antiqua" w:eastAsia="Times New Roman" w:hAnsi="Book Antiqua" w:cs="Times New Roman"/>
          <w:sz w:val="20"/>
          <w:szCs w:val="20"/>
          <w:vertAlign w:val="subscript"/>
        </w:rPr>
        <w:t>5</w:t>
      </w:r>
      <w:r w:rsidRPr="00780909">
        <w:rPr>
          <w:rFonts w:ascii="Book Antiqua" w:eastAsia="Times New Roman" w:hAnsi="Book Antiqua" w:cs="Times New Roman"/>
          <w:sz w:val="20"/>
          <w:szCs w:val="20"/>
        </w:rPr>
        <w:t xml:space="preserve"> value of 0.02 wt. % and 0.01 wt. % are recorded in the sample MF01 and MF16 respectively. The value of MnO </w:t>
      </w:r>
      <w:r w:rsidRPr="00780909">
        <w:rPr>
          <w:rFonts w:ascii="Book Antiqua" w:eastAsia="Times New Roman" w:hAnsi="Book Antiqua" w:cs="Times New Roman"/>
          <w:sz w:val="20"/>
          <w:szCs w:val="20"/>
        </w:rPr>
        <w:lastRenderedPageBreak/>
        <w:t>of 0.02 wt. % recorded in the sample MF16. TiO</w:t>
      </w:r>
      <w:r w:rsidRPr="00780909">
        <w:rPr>
          <w:rFonts w:ascii="Book Antiqua" w:eastAsia="Times New Roman" w:hAnsi="Book Antiqua" w:cs="Times New Roman"/>
          <w:sz w:val="20"/>
          <w:szCs w:val="20"/>
          <w:vertAlign w:val="subscript"/>
        </w:rPr>
        <w:t>2</w:t>
      </w:r>
      <w:r w:rsidRPr="00780909">
        <w:rPr>
          <w:rFonts w:ascii="Book Antiqua" w:eastAsia="Times New Roman" w:hAnsi="Book Antiqua" w:cs="Times New Roman"/>
          <w:sz w:val="20"/>
          <w:szCs w:val="20"/>
        </w:rPr>
        <w:t xml:space="preserve"> values range from 0.0 to 0.58 wt. % with a mean value of 0.06 wt. %. Loss on ignition (LOI) value ranges from 4.01-8.17 wt. % with an average value of 4.77 wt. %. </w:t>
      </w:r>
    </w:p>
    <w:p w14:paraId="1D9F9281" w14:textId="77777777" w:rsidR="00511D2E" w:rsidRDefault="00511D2E" w:rsidP="00624808">
      <w:pPr>
        <w:spacing w:line="240" w:lineRule="auto"/>
        <w:ind w:left="576" w:hanging="576"/>
        <w:rPr>
          <w:rFonts w:ascii="Book Antiqua" w:hAnsi="Book Antiqua"/>
          <w:b/>
          <w:bCs/>
          <w:sz w:val="20"/>
          <w:szCs w:val="20"/>
        </w:rPr>
        <w:sectPr w:rsidR="00511D2E" w:rsidSect="00511D2E">
          <w:type w:val="continuous"/>
          <w:pgSz w:w="12240" w:h="15840"/>
          <w:pgMar w:top="1440" w:right="1440" w:bottom="1440" w:left="1440" w:header="708" w:footer="708" w:gutter="0"/>
          <w:cols w:num="2" w:space="708"/>
          <w:docGrid w:linePitch="360"/>
        </w:sectPr>
      </w:pPr>
    </w:p>
    <w:p w14:paraId="60192D54" w14:textId="77777777" w:rsidR="00624808" w:rsidRPr="00624808" w:rsidRDefault="00624808" w:rsidP="00785B58">
      <w:pPr>
        <w:spacing w:before="240" w:line="240" w:lineRule="auto"/>
        <w:ind w:left="576" w:hanging="576"/>
        <w:rPr>
          <w:rFonts w:ascii="Book Antiqua" w:hAnsi="Book Antiqua"/>
          <w:b/>
          <w:bCs/>
          <w:sz w:val="20"/>
          <w:szCs w:val="20"/>
        </w:rPr>
      </w:pPr>
      <w:r w:rsidRPr="00624808">
        <w:rPr>
          <w:rFonts w:ascii="Book Antiqua" w:hAnsi="Book Antiqua"/>
          <w:b/>
          <w:bCs/>
          <w:sz w:val="20"/>
          <w:szCs w:val="20"/>
        </w:rPr>
        <w:lastRenderedPageBreak/>
        <w:t>Table 2</w:t>
      </w:r>
    </w:p>
    <w:p w14:paraId="1A141CEA" w14:textId="1117FB87" w:rsidR="00624808" w:rsidRPr="00624808" w:rsidRDefault="00624808" w:rsidP="00624808">
      <w:pPr>
        <w:spacing w:line="240" w:lineRule="auto"/>
        <w:ind w:left="576" w:hanging="576"/>
        <w:rPr>
          <w:rFonts w:ascii="Book Antiqua" w:hAnsi="Book Antiqua"/>
          <w:i/>
          <w:iCs/>
          <w:sz w:val="20"/>
          <w:szCs w:val="20"/>
        </w:rPr>
      </w:pPr>
      <w:r w:rsidRPr="00624808">
        <w:rPr>
          <w:rFonts w:ascii="Book Antiqua" w:hAnsi="Book Antiqua"/>
          <w:bCs/>
          <w:i/>
          <w:iCs/>
          <w:sz w:val="20"/>
          <w:szCs w:val="20"/>
        </w:rPr>
        <w:t>Major oxides composition of talc-bearing rocks of Mfyome Area in wt %</w:t>
      </w:r>
    </w:p>
    <w:tbl>
      <w:tblPr>
        <w:tblW w:w="8947" w:type="dxa"/>
        <w:tblInd w:w="93"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194"/>
        <w:gridCol w:w="816"/>
        <w:gridCol w:w="666"/>
        <w:gridCol w:w="691"/>
        <w:gridCol w:w="691"/>
        <w:gridCol w:w="583"/>
        <w:gridCol w:w="666"/>
        <w:gridCol w:w="570"/>
        <w:gridCol w:w="659"/>
        <w:gridCol w:w="602"/>
        <w:gridCol w:w="639"/>
        <w:gridCol w:w="604"/>
        <w:gridCol w:w="566"/>
      </w:tblGrid>
      <w:tr w:rsidR="00624808" w:rsidRPr="00780909" w14:paraId="737F97C4" w14:textId="77777777" w:rsidTr="00624808">
        <w:trPr>
          <w:trHeight w:val="290"/>
        </w:trPr>
        <w:tc>
          <w:tcPr>
            <w:tcW w:w="1194" w:type="dxa"/>
            <w:tcBorders>
              <w:top w:val="single" w:sz="4" w:space="0" w:color="auto"/>
              <w:bottom w:val="single" w:sz="4" w:space="0" w:color="auto"/>
            </w:tcBorders>
            <w:shd w:val="clear" w:color="auto" w:fill="auto"/>
            <w:vAlign w:val="center"/>
            <w:hideMark/>
          </w:tcPr>
          <w:p w14:paraId="10A5F9A1"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Rocks</w:t>
            </w:r>
          </w:p>
        </w:tc>
        <w:tc>
          <w:tcPr>
            <w:tcW w:w="816" w:type="dxa"/>
            <w:tcBorders>
              <w:top w:val="single" w:sz="4" w:space="0" w:color="auto"/>
              <w:bottom w:val="single" w:sz="4" w:space="0" w:color="auto"/>
            </w:tcBorders>
            <w:shd w:val="clear" w:color="auto" w:fill="auto"/>
            <w:noWrap/>
            <w:vAlign w:val="center"/>
            <w:hideMark/>
          </w:tcPr>
          <w:p w14:paraId="4A6646F1"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 xml:space="preserve">Samples </w:t>
            </w:r>
          </w:p>
        </w:tc>
        <w:tc>
          <w:tcPr>
            <w:tcW w:w="666" w:type="dxa"/>
            <w:tcBorders>
              <w:top w:val="single" w:sz="4" w:space="0" w:color="auto"/>
              <w:bottom w:val="single" w:sz="4" w:space="0" w:color="auto"/>
            </w:tcBorders>
            <w:shd w:val="clear" w:color="auto" w:fill="auto"/>
            <w:noWrap/>
            <w:vAlign w:val="center"/>
            <w:hideMark/>
          </w:tcPr>
          <w:p w14:paraId="50BC60E5"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SiO</w:t>
            </w:r>
            <w:r w:rsidRPr="00780909">
              <w:rPr>
                <w:rFonts w:ascii="Book Antiqua" w:eastAsia="Times New Roman" w:hAnsi="Book Antiqua" w:cs="Times New Roman"/>
                <w:b/>
                <w:bCs/>
                <w:sz w:val="20"/>
                <w:szCs w:val="20"/>
                <w:vertAlign w:val="subscript"/>
              </w:rPr>
              <w:t>2</w:t>
            </w:r>
          </w:p>
        </w:tc>
        <w:tc>
          <w:tcPr>
            <w:tcW w:w="691" w:type="dxa"/>
            <w:tcBorders>
              <w:top w:val="single" w:sz="4" w:space="0" w:color="auto"/>
              <w:bottom w:val="single" w:sz="4" w:space="0" w:color="auto"/>
            </w:tcBorders>
            <w:shd w:val="clear" w:color="auto" w:fill="auto"/>
            <w:noWrap/>
            <w:vAlign w:val="center"/>
            <w:hideMark/>
          </w:tcPr>
          <w:p w14:paraId="65DE06C2"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Al</w:t>
            </w:r>
            <w:r w:rsidRPr="00780909">
              <w:rPr>
                <w:rFonts w:ascii="Book Antiqua" w:eastAsia="Times New Roman" w:hAnsi="Book Antiqua" w:cs="Times New Roman"/>
                <w:b/>
                <w:bCs/>
                <w:sz w:val="20"/>
                <w:szCs w:val="20"/>
                <w:vertAlign w:val="subscript"/>
              </w:rPr>
              <w:t>2</w:t>
            </w:r>
            <w:r w:rsidRPr="00780909">
              <w:rPr>
                <w:rFonts w:ascii="Book Antiqua" w:eastAsia="Times New Roman" w:hAnsi="Book Antiqua" w:cs="Times New Roman"/>
                <w:b/>
                <w:bCs/>
                <w:sz w:val="20"/>
                <w:szCs w:val="20"/>
              </w:rPr>
              <w:t>O</w:t>
            </w:r>
            <w:r w:rsidRPr="00780909">
              <w:rPr>
                <w:rFonts w:ascii="Book Antiqua" w:eastAsia="Times New Roman" w:hAnsi="Book Antiqua" w:cs="Times New Roman"/>
                <w:b/>
                <w:bCs/>
                <w:sz w:val="20"/>
                <w:szCs w:val="20"/>
                <w:vertAlign w:val="subscript"/>
              </w:rPr>
              <w:t>3</w:t>
            </w:r>
          </w:p>
        </w:tc>
        <w:tc>
          <w:tcPr>
            <w:tcW w:w="691" w:type="dxa"/>
            <w:tcBorders>
              <w:top w:val="single" w:sz="4" w:space="0" w:color="auto"/>
              <w:bottom w:val="single" w:sz="4" w:space="0" w:color="auto"/>
            </w:tcBorders>
            <w:shd w:val="clear" w:color="auto" w:fill="auto"/>
            <w:noWrap/>
            <w:vAlign w:val="center"/>
            <w:hideMark/>
          </w:tcPr>
          <w:p w14:paraId="11B62AF4"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Fe</w:t>
            </w:r>
            <w:r w:rsidRPr="00780909">
              <w:rPr>
                <w:rFonts w:ascii="Book Antiqua" w:eastAsia="Times New Roman" w:hAnsi="Book Antiqua" w:cs="Times New Roman"/>
                <w:b/>
                <w:bCs/>
                <w:sz w:val="20"/>
                <w:szCs w:val="20"/>
                <w:vertAlign w:val="subscript"/>
              </w:rPr>
              <w:t>2</w:t>
            </w:r>
            <w:r w:rsidRPr="00780909">
              <w:rPr>
                <w:rFonts w:ascii="Book Antiqua" w:eastAsia="Times New Roman" w:hAnsi="Book Antiqua" w:cs="Times New Roman"/>
                <w:b/>
                <w:bCs/>
                <w:sz w:val="20"/>
                <w:szCs w:val="20"/>
              </w:rPr>
              <w:t>O</w:t>
            </w:r>
            <w:r w:rsidRPr="00780909">
              <w:rPr>
                <w:rFonts w:ascii="Book Antiqua" w:eastAsia="Times New Roman" w:hAnsi="Book Antiqua" w:cs="Times New Roman"/>
                <w:b/>
                <w:bCs/>
                <w:sz w:val="20"/>
                <w:szCs w:val="20"/>
                <w:vertAlign w:val="subscript"/>
              </w:rPr>
              <w:t>3</w:t>
            </w:r>
          </w:p>
        </w:tc>
        <w:tc>
          <w:tcPr>
            <w:tcW w:w="583" w:type="dxa"/>
            <w:tcBorders>
              <w:top w:val="single" w:sz="4" w:space="0" w:color="auto"/>
              <w:bottom w:val="single" w:sz="4" w:space="0" w:color="auto"/>
            </w:tcBorders>
            <w:shd w:val="clear" w:color="auto" w:fill="auto"/>
            <w:noWrap/>
            <w:vAlign w:val="center"/>
            <w:hideMark/>
          </w:tcPr>
          <w:p w14:paraId="149A8A64"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CaO</w:t>
            </w:r>
          </w:p>
        </w:tc>
        <w:tc>
          <w:tcPr>
            <w:tcW w:w="666" w:type="dxa"/>
            <w:tcBorders>
              <w:top w:val="single" w:sz="4" w:space="0" w:color="auto"/>
              <w:bottom w:val="single" w:sz="4" w:space="0" w:color="auto"/>
            </w:tcBorders>
            <w:shd w:val="clear" w:color="auto" w:fill="auto"/>
            <w:noWrap/>
            <w:vAlign w:val="center"/>
            <w:hideMark/>
          </w:tcPr>
          <w:p w14:paraId="07BBD734"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MgO</w:t>
            </w:r>
          </w:p>
        </w:tc>
        <w:tc>
          <w:tcPr>
            <w:tcW w:w="570" w:type="dxa"/>
            <w:tcBorders>
              <w:top w:val="single" w:sz="4" w:space="0" w:color="auto"/>
              <w:bottom w:val="single" w:sz="4" w:space="0" w:color="auto"/>
            </w:tcBorders>
            <w:shd w:val="clear" w:color="auto" w:fill="auto"/>
            <w:noWrap/>
            <w:vAlign w:val="center"/>
            <w:hideMark/>
          </w:tcPr>
          <w:p w14:paraId="4C3B9432"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K</w:t>
            </w:r>
            <w:r w:rsidRPr="00780909">
              <w:rPr>
                <w:rFonts w:ascii="Book Antiqua" w:eastAsia="Times New Roman" w:hAnsi="Book Antiqua" w:cs="Times New Roman"/>
                <w:b/>
                <w:bCs/>
                <w:sz w:val="20"/>
                <w:szCs w:val="20"/>
                <w:vertAlign w:val="subscript"/>
              </w:rPr>
              <w:t>2</w:t>
            </w:r>
            <w:r w:rsidRPr="00780909">
              <w:rPr>
                <w:rFonts w:ascii="Book Antiqua" w:eastAsia="Times New Roman" w:hAnsi="Book Antiqua" w:cs="Times New Roman"/>
                <w:b/>
                <w:bCs/>
                <w:sz w:val="20"/>
                <w:szCs w:val="20"/>
              </w:rPr>
              <w:t>O</w:t>
            </w:r>
          </w:p>
        </w:tc>
        <w:tc>
          <w:tcPr>
            <w:tcW w:w="659" w:type="dxa"/>
            <w:tcBorders>
              <w:top w:val="single" w:sz="4" w:space="0" w:color="auto"/>
              <w:bottom w:val="single" w:sz="4" w:space="0" w:color="auto"/>
            </w:tcBorders>
            <w:shd w:val="clear" w:color="auto" w:fill="auto"/>
            <w:noWrap/>
            <w:vAlign w:val="center"/>
            <w:hideMark/>
          </w:tcPr>
          <w:p w14:paraId="24B125BF"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Na</w:t>
            </w:r>
            <w:r w:rsidRPr="00780909">
              <w:rPr>
                <w:rFonts w:ascii="Book Antiqua" w:eastAsia="Times New Roman" w:hAnsi="Book Antiqua" w:cs="Times New Roman"/>
                <w:b/>
                <w:bCs/>
                <w:sz w:val="20"/>
                <w:szCs w:val="20"/>
                <w:vertAlign w:val="subscript"/>
              </w:rPr>
              <w:t>2</w:t>
            </w:r>
            <w:r w:rsidRPr="00780909">
              <w:rPr>
                <w:rFonts w:ascii="Book Antiqua" w:eastAsia="Times New Roman" w:hAnsi="Book Antiqua" w:cs="Times New Roman"/>
                <w:b/>
                <w:bCs/>
                <w:sz w:val="20"/>
                <w:szCs w:val="20"/>
              </w:rPr>
              <w:t>O</w:t>
            </w:r>
          </w:p>
        </w:tc>
        <w:tc>
          <w:tcPr>
            <w:tcW w:w="602" w:type="dxa"/>
            <w:tcBorders>
              <w:top w:val="single" w:sz="4" w:space="0" w:color="auto"/>
              <w:bottom w:val="single" w:sz="4" w:space="0" w:color="auto"/>
            </w:tcBorders>
            <w:shd w:val="clear" w:color="auto" w:fill="auto"/>
            <w:noWrap/>
            <w:vAlign w:val="center"/>
            <w:hideMark/>
          </w:tcPr>
          <w:p w14:paraId="3B01D339"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P</w:t>
            </w:r>
            <w:r w:rsidRPr="00780909">
              <w:rPr>
                <w:rFonts w:ascii="Book Antiqua" w:eastAsia="Times New Roman" w:hAnsi="Book Antiqua" w:cs="Times New Roman"/>
                <w:b/>
                <w:bCs/>
                <w:sz w:val="20"/>
                <w:szCs w:val="20"/>
                <w:vertAlign w:val="subscript"/>
              </w:rPr>
              <w:t>2</w:t>
            </w:r>
            <w:r w:rsidRPr="00780909">
              <w:rPr>
                <w:rFonts w:ascii="Book Antiqua" w:eastAsia="Times New Roman" w:hAnsi="Book Antiqua" w:cs="Times New Roman"/>
                <w:b/>
                <w:bCs/>
                <w:sz w:val="20"/>
                <w:szCs w:val="20"/>
              </w:rPr>
              <w:t>O</w:t>
            </w:r>
            <w:r w:rsidRPr="00780909">
              <w:rPr>
                <w:rFonts w:ascii="Book Antiqua" w:eastAsia="Times New Roman" w:hAnsi="Book Antiqua" w:cs="Times New Roman"/>
                <w:b/>
                <w:bCs/>
                <w:sz w:val="20"/>
                <w:szCs w:val="20"/>
                <w:vertAlign w:val="subscript"/>
              </w:rPr>
              <w:t>5</w:t>
            </w:r>
          </w:p>
        </w:tc>
        <w:tc>
          <w:tcPr>
            <w:tcW w:w="639" w:type="dxa"/>
            <w:tcBorders>
              <w:top w:val="single" w:sz="4" w:space="0" w:color="auto"/>
              <w:bottom w:val="single" w:sz="4" w:space="0" w:color="auto"/>
            </w:tcBorders>
            <w:shd w:val="clear" w:color="auto" w:fill="auto"/>
            <w:noWrap/>
            <w:vAlign w:val="center"/>
            <w:hideMark/>
          </w:tcPr>
          <w:p w14:paraId="50110C72"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MnO</w:t>
            </w:r>
          </w:p>
        </w:tc>
        <w:tc>
          <w:tcPr>
            <w:tcW w:w="604" w:type="dxa"/>
            <w:tcBorders>
              <w:top w:val="single" w:sz="4" w:space="0" w:color="auto"/>
              <w:bottom w:val="single" w:sz="4" w:space="0" w:color="auto"/>
            </w:tcBorders>
            <w:shd w:val="clear" w:color="auto" w:fill="auto"/>
            <w:noWrap/>
            <w:vAlign w:val="center"/>
            <w:hideMark/>
          </w:tcPr>
          <w:p w14:paraId="391749FB"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TiO</w:t>
            </w:r>
            <w:r w:rsidRPr="00780909">
              <w:rPr>
                <w:rFonts w:ascii="Book Antiqua" w:eastAsia="Times New Roman" w:hAnsi="Book Antiqua" w:cs="Times New Roman"/>
                <w:b/>
                <w:bCs/>
                <w:sz w:val="20"/>
                <w:szCs w:val="20"/>
                <w:vertAlign w:val="subscript"/>
              </w:rPr>
              <w:t>2</w:t>
            </w:r>
          </w:p>
        </w:tc>
        <w:tc>
          <w:tcPr>
            <w:tcW w:w="566" w:type="dxa"/>
            <w:tcBorders>
              <w:top w:val="single" w:sz="4" w:space="0" w:color="auto"/>
              <w:bottom w:val="single" w:sz="4" w:space="0" w:color="auto"/>
            </w:tcBorders>
            <w:shd w:val="clear" w:color="auto" w:fill="auto"/>
            <w:noWrap/>
            <w:vAlign w:val="center"/>
            <w:hideMark/>
          </w:tcPr>
          <w:p w14:paraId="4D7DF07C"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 xml:space="preserve">LOI    </w:t>
            </w:r>
          </w:p>
        </w:tc>
      </w:tr>
      <w:tr w:rsidR="00624808" w:rsidRPr="00780909" w14:paraId="456E6E55" w14:textId="77777777" w:rsidTr="00624808">
        <w:trPr>
          <w:trHeight w:val="420"/>
        </w:trPr>
        <w:tc>
          <w:tcPr>
            <w:tcW w:w="1194" w:type="dxa"/>
            <w:vMerge w:val="restart"/>
            <w:tcBorders>
              <w:top w:val="single" w:sz="4" w:space="0" w:color="auto"/>
            </w:tcBorders>
            <w:shd w:val="clear" w:color="auto" w:fill="auto"/>
            <w:vAlign w:val="center"/>
            <w:hideMark/>
          </w:tcPr>
          <w:p w14:paraId="00EE286D"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Plagioclase- talc schist </w:t>
            </w:r>
          </w:p>
          <w:p w14:paraId="4B919891"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 </w:t>
            </w:r>
          </w:p>
        </w:tc>
        <w:tc>
          <w:tcPr>
            <w:tcW w:w="816" w:type="dxa"/>
            <w:tcBorders>
              <w:top w:val="single" w:sz="4" w:space="0" w:color="auto"/>
            </w:tcBorders>
            <w:shd w:val="clear" w:color="auto" w:fill="auto"/>
            <w:vAlign w:val="center"/>
            <w:hideMark/>
          </w:tcPr>
          <w:p w14:paraId="2B96CAA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MF01</w:t>
            </w:r>
          </w:p>
        </w:tc>
        <w:tc>
          <w:tcPr>
            <w:tcW w:w="666" w:type="dxa"/>
            <w:tcBorders>
              <w:top w:val="single" w:sz="4" w:space="0" w:color="auto"/>
            </w:tcBorders>
            <w:shd w:val="clear" w:color="auto" w:fill="auto"/>
            <w:vAlign w:val="center"/>
            <w:hideMark/>
          </w:tcPr>
          <w:p w14:paraId="52E8E452"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54.47</w:t>
            </w:r>
          </w:p>
        </w:tc>
        <w:tc>
          <w:tcPr>
            <w:tcW w:w="691" w:type="dxa"/>
            <w:tcBorders>
              <w:top w:val="single" w:sz="4" w:space="0" w:color="auto"/>
            </w:tcBorders>
            <w:shd w:val="clear" w:color="auto" w:fill="auto"/>
            <w:vAlign w:val="center"/>
            <w:hideMark/>
          </w:tcPr>
          <w:p w14:paraId="4B8C0976"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2.51</w:t>
            </w:r>
          </w:p>
        </w:tc>
        <w:tc>
          <w:tcPr>
            <w:tcW w:w="691" w:type="dxa"/>
            <w:tcBorders>
              <w:top w:val="single" w:sz="4" w:space="0" w:color="auto"/>
            </w:tcBorders>
            <w:shd w:val="clear" w:color="auto" w:fill="auto"/>
            <w:vAlign w:val="center"/>
            <w:hideMark/>
          </w:tcPr>
          <w:p w14:paraId="5653CE61"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0.82</w:t>
            </w:r>
          </w:p>
        </w:tc>
        <w:tc>
          <w:tcPr>
            <w:tcW w:w="583" w:type="dxa"/>
            <w:tcBorders>
              <w:top w:val="single" w:sz="4" w:space="0" w:color="auto"/>
            </w:tcBorders>
            <w:shd w:val="clear" w:color="auto" w:fill="auto"/>
            <w:vAlign w:val="center"/>
            <w:hideMark/>
          </w:tcPr>
          <w:p w14:paraId="68214942"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66" w:type="dxa"/>
            <w:tcBorders>
              <w:top w:val="single" w:sz="4" w:space="0" w:color="auto"/>
            </w:tcBorders>
            <w:shd w:val="clear" w:color="auto" w:fill="auto"/>
            <w:vAlign w:val="center"/>
            <w:hideMark/>
          </w:tcPr>
          <w:p w14:paraId="60046A0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37.14</w:t>
            </w:r>
          </w:p>
        </w:tc>
        <w:tc>
          <w:tcPr>
            <w:tcW w:w="570" w:type="dxa"/>
            <w:tcBorders>
              <w:top w:val="single" w:sz="4" w:space="0" w:color="auto"/>
            </w:tcBorders>
            <w:shd w:val="clear" w:color="auto" w:fill="auto"/>
            <w:vAlign w:val="center"/>
            <w:hideMark/>
          </w:tcPr>
          <w:p w14:paraId="246379F6"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59" w:type="dxa"/>
            <w:tcBorders>
              <w:top w:val="single" w:sz="4" w:space="0" w:color="auto"/>
            </w:tcBorders>
            <w:shd w:val="clear" w:color="auto" w:fill="auto"/>
            <w:vAlign w:val="center"/>
            <w:hideMark/>
          </w:tcPr>
          <w:p w14:paraId="174AA4CB"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0.6</w:t>
            </w:r>
          </w:p>
        </w:tc>
        <w:tc>
          <w:tcPr>
            <w:tcW w:w="602" w:type="dxa"/>
            <w:tcBorders>
              <w:top w:val="single" w:sz="4" w:space="0" w:color="auto"/>
            </w:tcBorders>
            <w:shd w:val="clear" w:color="auto" w:fill="auto"/>
            <w:vAlign w:val="center"/>
            <w:hideMark/>
          </w:tcPr>
          <w:p w14:paraId="25A0ABBB"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0.02</w:t>
            </w:r>
          </w:p>
        </w:tc>
        <w:tc>
          <w:tcPr>
            <w:tcW w:w="639" w:type="dxa"/>
            <w:tcBorders>
              <w:top w:val="single" w:sz="4" w:space="0" w:color="auto"/>
            </w:tcBorders>
            <w:shd w:val="clear" w:color="auto" w:fill="auto"/>
            <w:vAlign w:val="center"/>
            <w:hideMark/>
          </w:tcPr>
          <w:p w14:paraId="1FE8F05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4" w:type="dxa"/>
            <w:tcBorders>
              <w:top w:val="single" w:sz="4" w:space="0" w:color="auto"/>
            </w:tcBorders>
            <w:shd w:val="clear" w:color="auto" w:fill="auto"/>
            <w:vAlign w:val="center"/>
            <w:hideMark/>
          </w:tcPr>
          <w:p w14:paraId="4657FC9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0.01</w:t>
            </w:r>
          </w:p>
        </w:tc>
        <w:tc>
          <w:tcPr>
            <w:tcW w:w="566" w:type="dxa"/>
            <w:tcBorders>
              <w:top w:val="single" w:sz="4" w:space="0" w:color="auto"/>
            </w:tcBorders>
            <w:shd w:val="clear" w:color="auto" w:fill="auto"/>
            <w:vAlign w:val="center"/>
            <w:hideMark/>
          </w:tcPr>
          <w:p w14:paraId="3880EF7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4.27</w:t>
            </w:r>
          </w:p>
        </w:tc>
      </w:tr>
      <w:tr w:rsidR="00624808" w:rsidRPr="00780909" w14:paraId="2E1237D9" w14:textId="77777777" w:rsidTr="00624808">
        <w:trPr>
          <w:trHeight w:val="290"/>
        </w:trPr>
        <w:tc>
          <w:tcPr>
            <w:tcW w:w="1194" w:type="dxa"/>
            <w:vMerge/>
            <w:shd w:val="clear" w:color="auto" w:fill="auto"/>
            <w:vAlign w:val="center"/>
            <w:hideMark/>
          </w:tcPr>
          <w:p w14:paraId="388B9A22" w14:textId="77777777" w:rsidR="00624808" w:rsidRPr="00780909" w:rsidRDefault="00624808" w:rsidP="00E62E5B">
            <w:pPr>
              <w:spacing w:after="0" w:line="240" w:lineRule="auto"/>
              <w:rPr>
                <w:rFonts w:ascii="Book Antiqua" w:eastAsia="Times New Roman" w:hAnsi="Book Antiqua" w:cs="Times New Roman"/>
                <w:sz w:val="20"/>
                <w:szCs w:val="20"/>
              </w:rPr>
            </w:pPr>
          </w:p>
        </w:tc>
        <w:tc>
          <w:tcPr>
            <w:tcW w:w="816" w:type="dxa"/>
            <w:shd w:val="clear" w:color="auto" w:fill="auto"/>
            <w:vAlign w:val="center"/>
            <w:hideMark/>
          </w:tcPr>
          <w:p w14:paraId="5EA4C95D"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MF07</w:t>
            </w:r>
          </w:p>
        </w:tc>
        <w:tc>
          <w:tcPr>
            <w:tcW w:w="666" w:type="dxa"/>
            <w:shd w:val="clear" w:color="auto" w:fill="auto"/>
            <w:vAlign w:val="center"/>
            <w:hideMark/>
          </w:tcPr>
          <w:p w14:paraId="72CDEBC5"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54.58</w:t>
            </w:r>
          </w:p>
        </w:tc>
        <w:tc>
          <w:tcPr>
            <w:tcW w:w="691" w:type="dxa"/>
            <w:shd w:val="clear" w:color="auto" w:fill="auto"/>
            <w:vAlign w:val="center"/>
            <w:hideMark/>
          </w:tcPr>
          <w:p w14:paraId="60DACF7D"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2.65</w:t>
            </w:r>
          </w:p>
        </w:tc>
        <w:tc>
          <w:tcPr>
            <w:tcW w:w="691" w:type="dxa"/>
            <w:shd w:val="clear" w:color="auto" w:fill="auto"/>
            <w:vAlign w:val="center"/>
            <w:hideMark/>
          </w:tcPr>
          <w:p w14:paraId="4556D00B"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0.81</w:t>
            </w:r>
          </w:p>
        </w:tc>
        <w:tc>
          <w:tcPr>
            <w:tcW w:w="583" w:type="dxa"/>
            <w:shd w:val="clear" w:color="auto" w:fill="auto"/>
            <w:vAlign w:val="center"/>
            <w:hideMark/>
          </w:tcPr>
          <w:p w14:paraId="2E780379"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0.11</w:t>
            </w:r>
          </w:p>
        </w:tc>
        <w:tc>
          <w:tcPr>
            <w:tcW w:w="666" w:type="dxa"/>
            <w:shd w:val="clear" w:color="auto" w:fill="auto"/>
            <w:vAlign w:val="center"/>
            <w:hideMark/>
          </w:tcPr>
          <w:p w14:paraId="4D2A0BC1"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36.5</w:t>
            </w:r>
          </w:p>
        </w:tc>
        <w:tc>
          <w:tcPr>
            <w:tcW w:w="570" w:type="dxa"/>
            <w:shd w:val="clear" w:color="auto" w:fill="auto"/>
            <w:vAlign w:val="center"/>
            <w:hideMark/>
          </w:tcPr>
          <w:p w14:paraId="6111B9F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59" w:type="dxa"/>
            <w:shd w:val="clear" w:color="auto" w:fill="auto"/>
            <w:vAlign w:val="center"/>
            <w:hideMark/>
          </w:tcPr>
          <w:p w14:paraId="00170954"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1.02</w:t>
            </w:r>
          </w:p>
        </w:tc>
        <w:tc>
          <w:tcPr>
            <w:tcW w:w="602" w:type="dxa"/>
            <w:shd w:val="clear" w:color="auto" w:fill="auto"/>
            <w:vAlign w:val="center"/>
            <w:hideMark/>
          </w:tcPr>
          <w:p w14:paraId="0ECD8687"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39" w:type="dxa"/>
            <w:shd w:val="clear" w:color="auto" w:fill="auto"/>
            <w:vAlign w:val="center"/>
            <w:hideMark/>
          </w:tcPr>
          <w:p w14:paraId="7DAEA68F"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4" w:type="dxa"/>
            <w:shd w:val="clear" w:color="auto" w:fill="auto"/>
            <w:vAlign w:val="center"/>
            <w:hideMark/>
          </w:tcPr>
          <w:p w14:paraId="3038A851"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566" w:type="dxa"/>
            <w:shd w:val="clear" w:color="auto" w:fill="auto"/>
            <w:vAlign w:val="center"/>
            <w:hideMark/>
          </w:tcPr>
          <w:p w14:paraId="089DF024"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4.24</w:t>
            </w:r>
          </w:p>
        </w:tc>
      </w:tr>
      <w:tr w:rsidR="00624808" w:rsidRPr="00780909" w14:paraId="4D7B9734" w14:textId="77777777" w:rsidTr="00624808">
        <w:trPr>
          <w:trHeight w:val="290"/>
        </w:trPr>
        <w:tc>
          <w:tcPr>
            <w:tcW w:w="1194" w:type="dxa"/>
            <w:vMerge/>
            <w:shd w:val="clear" w:color="auto" w:fill="auto"/>
            <w:hideMark/>
          </w:tcPr>
          <w:p w14:paraId="0BF53E1A" w14:textId="77777777" w:rsidR="00624808" w:rsidRPr="00780909" w:rsidRDefault="00624808" w:rsidP="00E62E5B">
            <w:pPr>
              <w:spacing w:after="0" w:line="240" w:lineRule="auto"/>
              <w:rPr>
                <w:rFonts w:ascii="Book Antiqua" w:eastAsia="Times New Roman" w:hAnsi="Book Antiqua" w:cs="Times New Roman"/>
                <w:sz w:val="20"/>
                <w:szCs w:val="20"/>
              </w:rPr>
            </w:pPr>
          </w:p>
        </w:tc>
        <w:tc>
          <w:tcPr>
            <w:tcW w:w="816" w:type="dxa"/>
            <w:shd w:val="clear" w:color="auto" w:fill="auto"/>
            <w:vAlign w:val="center"/>
            <w:hideMark/>
          </w:tcPr>
          <w:p w14:paraId="5A5C1CBF"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MF08</w:t>
            </w:r>
          </w:p>
        </w:tc>
        <w:tc>
          <w:tcPr>
            <w:tcW w:w="666" w:type="dxa"/>
            <w:shd w:val="clear" w:color="auto" w:fill="auto"/>
            <w:vAlign w:val="center"/>
            <w:hideMark/>
          </w:tcPr>
          <w:p w14:paraId="1AC7B929"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54.81</w:t>
            </w:r>
          </w:p>
        </w:tc>
        <w:tc>
          <w:tcPr>
            <w:tcW w:w="691" w:type="dxa"/>
            <w:shd w:val="clear" w:color="auto" w:fill="auto"/>
            <w:vAlign w:val="center"/>
            <w:hideMark/>
          </w:tcPr>
          <w:p w14:paraId="7B171157"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4.16</w:t>
            </w:r>
          </w:p>
        </w:tc>
        <w:tc>
          <w:tcPr>
            <w:tcW w:w="691" w:type="dxa"/>
            <w:shd w:val="clear" w:color="auto" w:fill="auto"/>
            <w:vAlign w:val="center"/>
            <w:hideMark/>
          </w:tcPr>
          <w:p w14:paraId="3F012054"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0.91</w:t>
            </w:r>
          </w:p>
        </w:tc>
        <w:tc>
          <w:tcPr>
            <w:tcW w:w="583" w:type="dxa"/>
            <w:shd w:val="clear" w:color="auto" w:fill="auto"/>
            <w:vAlign w:val="center"/>
            <w:hideMark/>
          </w:tcPr>
          <w:p w14:paraId="29421BBF"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0.13</w:t>
            </w:r>
          </w:p>
        </w:tc>
        <w:tc>
          <w:tcPr>
            <w:tcW w:w="666" w:type="dxa"/>
            <w:shd w:val="clear" w:color="auto" w:fill="auto"/>
            <w:vAlign w:val="center"/>
            <w:hideMark/>
          </w:tcPr>
          <w:p w14:paraId="682F3112"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34.11</w:t>
            </w:r>
          </w:p>
        </w:tc>
        <w:tc>
          <w:tcPr>
            <w:tcW w:w="570" w:type="dxa"/>
            <w:shd w:val="clear" w:color="auto" w:fill="auto"/>
            <w:vAlign w:val="center"/>
            <w:hideMark/>
          </w:tcPr>
          <w:p w14:paraId="757A72B3"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0.01</w:t>
            </w:r>
          </w:p>
        </w:tc>
        <w:tc>
          <w:tcPr>
            <w:tcW w:w="659" w:type="dxa"/>
            <w:shd w:val="clear" w:color="auto" w:fill="auto"/>
            <w:vAlign w:val="center"/>
            <w:hideMark/>
          </w:tcPr>
          <w:p w14:paraId="758F4432"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1.48</w:t>
            </w:r>
          </w:p>
        </w:tc>
        <w:tc>
          <w:tcPr>
            <w:tcW w:w="602" w:type="dxa"/>
            <w:shd w:val="clear" w:color="auto" w:fill="auto"/>
            <w:vAlign w:val="center"/>
            <w:hideMark/>
          </w:tcPr>
          <w:p w14:paraId="14382615"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39" w:type="dxa"/>
            <w:shd w:val="clear" w:color="auto" w:fill="auto"/>
            <w:vAlign w:val="center"/>
            <w:hideMark/>
          </w:tcPr>
          <w:p w14:paraId="4919A71B"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4" w:type="dxa"/>
            <w:shd w:val="clear" w:color="auto" w:fill="auto"/>
            <w:vAlign w:val="center"/>
            <w:hideMark/>
          </w:tcPr>
          <w:p w14:paraId="782C887A"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0.02</w:t>
            </w:r>
          </w:p>
        </w:tc>
        <w:tc>
          <w:tcPr>
            <w:tcW w:w="566" w:type="dxa"/>
            <w:shd w:val="clear" w:color="auto" w:fill="auto"/>
            <w:vAlign w:val="center"/>
            <w:hideMark/>
          </w:tcPr>
          <w:p w14:paraId="5F7CB012"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4.18</w:t>
            </w:r>
          </w:p>
        </w:tc>
      </w:tr>
      <w:tr w:rsidR="00624808" w:rsidRPr="00780909" w14:paraId="74EA4313" w14:textId="77777777" w:rsidTr="00624808">
        <w:trPr>
          <w:trHeight w:val="296"/>
        </w:trPr>
        <w:tc>
          <w:tcPr>
            <w:tcW w:w="1194" w:type="dxa"/>
            <w:vMerge/>
            <w:shd w:val="clear" w:color="auto" w:fill="auto"/>
            <w:hideMark/>
          </w:tcPr>
          <w:p w14:paraId="1964789D" w14:textId="77777777" w:rsidR="00624808" w:rsidRPr="00780909" w:rsidRDefault="00624808" w:rsidP="00E62E5B">
            <w:pPr>
              <w:spacing w:after="0" w:line="240" w:lineRule="auto"/>
              <w:rPr>
                <w:rFonts w:ascii="Book Antiqua" w:eastAsia="Times New Roman" w:hAnsi="Book Antiqua" w:cs="Times New Roman"/>
                <w:sz w:val="20"/>
                <w:szCs w:val="20"/>
              </w:rPr>
            </w:pPr>
          </w:p>
        </w:tc>
        <w:tc>
          <w:tcPr>
            <w:tcW w:w="816" w:type="dxa"/>
            <w:shd w:val="clear" w:color="auto" w:fill="auto"/>
            <w:vAlign w:val="center"/>
            <w:hideMark/>
          </w:tcPr>
          <w:p w14:paraId="3E73E6E4"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 xml:space="preserve">MF21 </w:t>
            </w:r>
          </w:p>
        </w:tc>
        <w:tc>
          <w:tcPr>
            <w:tcW w:w="666" w:type="dxa"/>
            <w:shd w:val="clear" w:color="auto" w:fill="auto"/>
            <w:vAlign w:val="center"/>
            <w:hideMark/>
          </w:tcPr>
          <w:p w14:paraId="7F6D9A15"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55.02</w:t>
            </w:r>
          </w:p>
        </w:tc>
        <w:tc>
          <w:tcPr>
            <w:tcW w:w="691" w:type="dxa"/>
            <w:shd w:val="clear" w:color="auto" w:fill="auto"/>
            <w:vAlign w:val="center"/>
            <w:hideMark/>
          </w:tcPr>
          <w:p w14:paraId="2ABD0EFE"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1.12</w:t>
            </w:r>
          </w:p>
        </w:tc>
        <w:tc>
          <w:tcPr>
            <w:tcW w:w="691" w:type="dxa"/>
            <w:shd w:val="clear" w:color="auto" w:fill="auto"/>
            <w:vAlign w:val="center"/>
            <w:hideMark/>
          </w:tcPr>
          <w:p w14:paraId="31F4E763"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1</w:t>
            </w:r>
          </w:p>
        </w:tc>
        <w:tc>
          <w:tcPr>
            <w:tcW w:w="583" w:type="dxa"/>
            <w:shd w:val="clear" w:color="auto" w:fill="auto"/>
            <w:vAlign w:val="center"/>
            <w:hideMark/>
          </w:tcPr>
          <w:p w14:paraId="1B5D94E3"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0.17</w:t>
            </w:r>
          </w:p>
        </w:tc>
        <w:tc>
          <w:tcPr>
            <w:tcW w:w="666" w:type="dxa"/>
            <w:shd w:val="clear" w:color="auto" w:fill="auto"/>
            <w:vAlign w:val="center"/>
            <w:hideMark/>
          </w:tcPr>
          <w:p w14:paraId="70258CB9"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37.85</w:t>
            </w:r>
          </w:p>
        </w:tc>
        <w:tc>
          <w:tcPr>
            <w:tcW w:w="570" w:type="dxa"/>
            <w:shd w:val="clear" w:color="auto" w:fill="auto"/>
            <w:vAlign w:val="center"/>
            <w:hideMark/>
          </w:tcPr>
          <w:p w14:paraId="6B94814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59" w:type="dxa"/>
            <w:shd w:val="clear" w:color="auto" w:fill="auto"/>
            <w:vAlign w:val="center"/>
            <w:hideMark/>
          </w:tcPr>
          <w:p w14:paraId="3B2F71C1"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2" w:type="dxa"/>
            <w:shd w:val="clear" w:color="auto" w:fill="auto"/>
            <w:vAlign w:val="center"/>
            <w:hideMark/>
          </w:tcPr>
          <w:p w14:paraId="262BDC8C"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39" w:type="dxa"/>
            <w:shd w:val="clear" w:color="auto" w:fill="auto"/>
            <w:vAlign w:val="center"/>
            <w:hideMark/>
          </w:tcPr>
          <w:p w14:paraId="7BB89BC1"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4" w:type="dxa"/>
            <w:shd w:val="clear" w:color="auto" w:fill="auto"/>
            <w:vAlign w:val="center"/>
            <w:hideMark/>
          </w:tcPr>
          <w:p w14:paraId="743C4474"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566" w:type="dxa"/>
            <w:shd w:val="clear" w:color="auto" w:fill="auto"/>
            <w:vAlign w:val="center"/>
            <w:hideMark/>
          </w:tcPr>
          <w:p w14:paraId="471B1465"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4.65</w:t>
            </w:r>
          </w:p>
        </w:tc>
      </w:tr>
      <w:tr w:rsidR="00624808" w:rsidRPr="00780909" w14:paraId="4B27E11F" w14:textId="77777777" w:rsidTr="00624808">
        <w:trPr>
          <w:trHeight w:val="476"/>
        </w:trPr>
        <w:tc>
          <w:tcPr>
            <w:tcW w:w="1194" w:type="dxa"/>
            <w:shd w:val="clear" w:color="auto" w:fill="auto"/>
            <w:hideMark/>
          </w:tcPr>
          <w:p w14:paraId="5A1C2EAE"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Talc- quartz schist</w:t>
            </w:r>
          </w:p>
        </w:tc>
        <w:tc>
          <w:tcPr>
            <w:tcW w:w="816" w:type="dxa"/>
            <w:shd w:val="clear" w:color="auto" w:fill="auto"/>
            <w:vAlign w:val="center"/>
            <w:hideMark/>
          </w:tcPr>
          <w:p w14:paraId="0637AFF1"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MF12</w:t>
            </w:r>
          </w:p>
        </w:tc>
        <w:tc>
          <w:tcPr>
            <w:tcW w:w="666" w:type="dxa"/>
            <w:shd w:val="clear" w:color="auto" w:fill="auto"/>
            <w:vAlign w:val="center"/>
            <w:hideMark/>
          </w:tcPr>
          <w:p w14:paraId="21656527"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53.65</w:t>
            </w:r>
          </w:p>
        </w:tc>
        <w:tc>
          <w:tcPr>
            <w:tcW w:w="691" w:type="dxa"/>
            <w:shd w:val="clear" w:color="auto" w:fill="auto"/>
            <w:vAlign w:val="center"/>
            <w:hideMark/>
          </w:tcPr>
          <w:p w14:paraId="49E65046"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2.35</w:t>
            </w:r>
          </w:p>
        </w:tc>
        <w:tc>
          <w:tcPr>
            <w:tcW w:w="691" w:type="dxa"/>
            <w:shd w:val="clear" w:color="auto" w:fill="auto"/>
            <w:vAlign w:val="center"/>
            <w:hideMark/>
          </w:tcPr>
          <w:p w14:paraId="23A275BB"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0.86</w:t>
            </w:r>
          </w:p>
        </w:tc>
        <w:tc>
          <w:tcPr>
            <w:tcW w:w="583" w:type="dxa"/>
            <w:shd w:val="clear" w:color="auto" w:fill="auto"/>
            <w:vAlign w:val="center"/>
            <w:hideMark/>
          </w:tcPr>
          <w:p w14:paraId="2A8B5AC8"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0.11</w:t>
            </w:r>
          </w:p>
        </w:tc>
        <w:tc>
          <w:tcPr>
            <w:tcW w:w="666" w:type="dxa"/>
            <w:shd w:val="clear" w:color="auto" w:fill="auto"/>
            <w:vAlign w:val="center"/>
            <w:hideMark/>
          </w:tcPr>
          <w:p w14:paraId="3F2667F3"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38.01</w:t>
            </w:r>
          </w:p>
        </w:tc>
        <w:tc>
          <w:tcPr>
            <w:tcW w:w="570" w:type="dxa"/>
            <w:shd w:val="clear" w:color="auto" w:fill="auto"/>
            <w:vAlign w:val="center"/>
            <w:hideMark/>
          </w:tcPr>
          <w:p w14:paraId="3F6E9F15"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59" w:type="dxa"/>
            <w:shd w:val="clear" w:color="auto" w:fill="auto"/>
            <w:vAlign w:val="center"/>
            <w:hideMark/>
          </w:tcPr>
          <w:p w14:paraId="11D9BF4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0.89</w:t>
            </w:r>
          </w:p>
        </w:tc>
        <w:tc>
          <w:tcPr>
            <w:tcW w:w="602" w:type="dxa"/>
            <w:shd w:val="clear" w:color="auto" w:fill="auto"/>
            <w:vAlign w:val="center"/>
            <w:hideMark/>
          </w:tcPr>
          <w:p w14:paraId="698AACD3"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39" w:type="dxa"/>
            <w:shd w:val="clear" w:color="auto" w:fill="auto"/>
            <w:vAlign w:val="center"/>
            <w:hideMark/>
          </w:tcPr>
          <w:p w14:paraId="08150BCC"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4" w:type="dxa"/>
            <w:shd w:val="clear" w:color="auto" w:fill="auto"/>
            <w:vAlign w:val="center"/>
            <w:hideMark/>
          </w:tcPr>
          <w:p w14:paraId="2A724F3A"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566" w:type="dxa"/>
            <w:shd w:val="clear" w:color="auto" w:fill="auto"/>
            <w:vAlign w:val="center"/>
            <w:hideMark/>
          </w:tcPr>
          <w:p w14:paraId="7E562DCC"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4.02</w:t>
            </w:r>
          </w:p>
        </w:tc>
      </w:tr>
      <w:tr w:rsidR="00624808" w:rsidRPr="00780909" w14:paraId="45D4BC0D" w14:textId="77777777" w:rsidTr="00624808">
        <w:trPr>
          <w:trHeight w:val="476"/>
        </w:trPr>
        <w:tc>
          <w:tcPr>
            <w:tcW w:w="1194" w:type="dxa"/>
            <w:shd w:val="clear" w:color="auto" w:fill="auto"/>
          </w:tcPr>
          <w:p w14:paraId="53F43F66"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Carbonate-talc schist</w:t>
            </w:r>
          </w:p>
        </w:tc>
        <w:tc>
          <w:tcPr>
            <w:tcW w:w="816" w:type="dxa"/>
            <w:shd w:val="clear" w:color="auto" w:fill="auto"/>
            <w:vAlign w:val="center"/>
          </w:tcPr>
          <w:p w14:paraId="5C30FD6D"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17</w:t>
            </w:r>
          </w:p>
        </w:tc>
        <w:tc>
          <w:tcPr>
            <w:tcW w:w="666" w:type="dxa"/>
            <w:shd w:val="clear" w:color="auto" w:fill="auto"/>
            <w:vAlign w:val="bottom"/>
          </w:tcPr>
          <w:p w14:paraId="5E77227A"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45.18</w:t>
            </w:r>
          </w:p>
        </w:tc>
        <w:tc>
          <w:tcPr>
            <w:tcW w:w="691" w:type="dxa"/>
            <w:shd w:val="clear" w:color="auto" w:fill="auto"/>
            <w:vAlign w:val="bottom"/>
          </w:tcPr>
          <w:p w14:paraId="1B728108"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6.53</w:t>
            </w:r>
          </w:p>
        </w:tc>
        <w:tc>
          <w:tcPr>
            <w:tcW w:w="691" w:type="dxa"/>
            <w:shd w:val="clear" w:color="auto" w:fill="auto"/>
            <w:vAlign w:val="bottom"/>
          </w:tcPr>
          <w:p w14:paraId="12CCDA2A"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1.06</w:t>
            </w:r>
          </w:p>
        </w:tc>
        <w:tc>
          <w:tcPr>
            <w:tcW w:w="583" w:type="dxa"/>
            <w:shd w:val="clear" w:color="auto" w:fill="auto"/>
            <w:vAlign w:val="bottom"/>
          </w:tcPr>
          <w:p w14:paraId="57DA30F5"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1.59</w:t>
            </w:r>
          </w:p>
        </w:tc>
        <w:tc>
          <w:tcPr>
            <w:tcW w:w="666" w:type="dxa"/>
            <w:shd w:val="clear" w:color="auto" w:fill="auto"/>
            <w:vAlign w:val="bottom"/>
          </w:tcPr>
          <w:p w14:paraId="68950D94"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35.35</w:t>
            </w:r>
          </w:p>
        </w:tc>
        <w:tc>
          <w:tcPr>
            <w:tcW w:w="570" w:type="dxa"/>
            <w:shd w:val="clear" w:color="auto" w:fill="auto"/>
            <w:vAlign w:val="bottom"/>
          </w:tcPr>
          <w:p w14:paraId="3936DA28"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1.29</w:t>
            </w:r>
          </w:p>
        </w:tc>
        <w:tc>
          <w:tcPr>
            <w:tcW w:w="659" w:type="dxa"/>
            <w:shd w:val="clear" w:color="auto" w:fill="auto"/>
            <w:vAlign w:val="bottom"/>
          </w:tcPr>
          <w:p w14:paraId="085BFFE2"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0.51</w:t>
            </w:r>
          </w:p>
        </w:tc>
        <w:tc>
          <w:tcPr>
            <w:tcW w:w="602" w:type="dxa"/>
            <w:shd w:val="clear" w:color="auto" w:fill="auto"/>
            <w:vAlign w:val="bottom"/>
          </w:tcPr>
          <w:p w14:paraId="4C74424A"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0</w:t>
            </w:r>
          </w:p>
        </w:tc>
        <w:tc>
          <w:tcPr>
            <w:tcW w:w="639" w:type="dxa"/>
            <w:shd w:val="clear" w:color="auto" w:fill="auto"/>
            <w:vAlign w:val="bottom"/>
          </w:tcPr>
          <w:p w14:paraId="231FEBC6"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0</w:t>
            </w:r>
          </w:p>
        </w:tc>
        <w:tc>
          <w:tcPr>
            <w:tcW w:w="604" w:type="dxa"/>
            <w:shd w:val="clear" w:color="auto" w:fill="auto"/>
            <w:vAlign w:val="bottom"/>
          </w:tcPr>
          <w:p w14:paraId="1AA4CB12"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0.01</w:t>
            </w:r>
          </w:p>
        </w:tc>
        <w:tc>
          <w:tcPr>
            <w:tcW w:w="566" w:type="dxa"/>
            <w:shd w:val="clear" w:color="auto" w:fill="auto"/>
            <w:vAlign w:val="bottom"/>
          </w:tcPr>
          <w:p w14:paraId="3F0F3799" w14:textId="77777777" w:rsidR="00624808" w:rsidRPr="00780909" w:rsidRDefault="00624808" w:rsidP="00E62E5B">
            <w:pPr>
              <w:spacing w:line="240" w:lineRule="auto"/>
              <w:rPr>
                <w:rFonts w:ascii="Book Antiqua" w:hAnsi="Book Antiqua" w:cs="Times New Roman"/>
                <w:sz w:val="20"/>
                <w:szCs w:val="20"/>
              </w:rPr>
            </w:pPr>
            <w:r w:rsidRPr="00780909">
              <w:rPr>
                <w:rFonts w:ascii="Book Antiqua" w:hAnsi="Book Antiqua" w:cs="Times New Roman"/>
                <w:sz w:val="20"/>
                <w:szCs w:val="20"/>
              </w:rPr>
              <w:t>8.17</w:t>
            </w:r>
          </w:p>
        </w:tc>
      </w:tr>
      <w:tr w:rsidR="00624808" w:rsidRPr="00780909" w14:paraId="2D86131E" w14:textId="77777777" w:rsidTr="00624808">
        <w:trPr>
          <w:trHeight w:val="674"/>
        </w:trPr>
        <w:tc>
          <w:tcPr>
            <w:tcW w:w="1194" w:type="dxa"/>
            <w:shd w:val="clear" w:color="auto" w:fill="auto"/>
            <w:vAlign w:val="center"/>
            <w:hideMark/>
          </w:tcPr>
          <w:p w14:paraId="0D3F25E7"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Muscovite- talc schist</w:t>
            </w:r>
          </w:p>
        </w:tc>
        <w:tc>
          <w:tcPr>
            <w:tcW w:w="816" w:type="dxa"/>
            <w:shd w:val="clear" w:color="auto" w:fill="auto"/>
            <w:vAlign w:val="center"/>
            <w:hideMark/>
          </w:tcPr>
          <w:p w14:paraId="4A9DC6F7"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MF16</w:t>
            </w:r>
          </w:p>
        </w:tc>
        <w:tc>
          <w:tcPr>
            <w:tcW w:w="666" w:type="dxa"/>
            <w:shd w:val="clear" w:color="auto" w:fill="auto"/>
            <w:vAlign w:val="center"/>
            <w:hideMark/>
          </w:tcPr>
          <w:p w14:paraId="21E6C67A"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53.99</w:t>
            </w:r>
          </w:p>
        </w:tc>
        <w:tc>
          <w:tcPr>
            <w:tcW w:w="691" w:type="dxa"/>
            <w:shd w:val="clear" w:color="auto" w:fill="auto"/>
            <w:vAlign w:val="center"/>
            <w:hideMark/>
          </w:tcPr>
          <w:p w14:paraId="2D58FA82"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4.72</w:t>
            </w:r>
          </w:p>
        </w:tc>
        <w:tc>
          <w:tcPr>
            <w:tcW w:w="691" w:type="dxa"/>
            <w:shd w:val="clear" w:color="auto" w:fill="auto"/>
            <w:vAlign w:val="center"/>
            <w:hideMark/>
          </w:tcPr>
          <w:p w14:paraId="498F0BF1"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2.47</w:t>
            </w:r>
          </w:p>
        </w:tc>
        <w:tc>
          <w:tcPr>
            <w:tcW w:w="583" w:type="dxa"/>
            <w:shd w:val="clear" w:color="auto" w:fill="auto"/>
            <w:vAlign w:val="center"/>
            <w:hideMark/>
          </w:tcPr>
          <w:p w14:paraId="0FC9F7AB"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0.12</w:t>
            </w:r>
          </w:p>
        </w:tc>
        <w:tc>
          <w:tcPr>
            <w:tcW w:w="666" w:type="dxa"/>
            <w:shd w:val="clear" w:color="auto" w:fill="auto"/>
            <w:vAlign w:val="center"/>
            <w:hideMark/>
          </w:tcPr>
          <w:p w14:paraId="522F09CD"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31.46</w:t>
            </w:r>
          </w:p>
        </w:tc>
        <w:tc>
          <w:tcPr>
            <w:tcW w:w="570" w:type="dxa"/>
            <w:shd w:val="clear" w:color="auto" w:fill="auto"/>
            <w:vAlign w:val="center"/>
            <w:hideMark/>
          </w:tcPr>
          <w:p w14:paraId="7197DD87"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0.01</w:t>
            </w:r>
          </w:p>
        </w:tc>
        <w:tc>
          <w:tcPr>
            <w:tcW w:w="659" w:type="dxa"/>
            <w:shd w:val="clear" w:color="auto" w:fill="auto"/>
            <w:vAlign w:val="center"/>
            <w:hideMark/>
          </w:tcPr>
          <w:p w14:paraId="6A1A7F0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2.37</w:t>
            </w:r>
          </w:p>
        </w:tc>
        <w:tc>
          <w:tcPr>
            <w:tcW w:w="602" w:type="dxa"/>
            <w:shd w:val="clear" w:color="auto" w:fill="auto"/>
            <w:vAlign w:val="center"/>
            <w:hideMark/>
          </w:tcPr>
          <w:p w14:paraId="1586FFB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0.01</w:t>
            </w:r>
          </w:p>
        </w:tc>
        <w:tc>
          <w:tcPr>
            <w:tcW w:w="639" w:type="dxa"/>
            <w:shd w:val="clear" w:color="auto" w:fill="auto"/>
            <w:vAlign w:val="center"/>
            <w:hideMark/>
          </w:tcPr>
          <w:p w14:paraId="770BD0DC"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0.02</w:t>
            </w:r>
          </w:p>
        </w:tc>
        <w:tc>
          <w:tcPr>
            <w:tcW w:w="604" w:type="dxa"/>
            <w:shd w:val="clear" w:color="auto" w:fill="auto"/>
            <w:vAlign w:val="center"/>
            <w:hideMark/>
          </w:tcPr>
          <w:p w14:paraId="1B588488"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0.58</w:t>
            </w:r>
          </w:p>
        </w:tc>
        <w:tc>
          <w:tcPr>
            <w:tcW w:w="566" w:type="dxa"/>
            <w:shd w:val="clear" w:color="auto" w:fill="auto"/>
            <w:vAlign w:val="center"/>
            <w:hideMark/>
          </w:tcPr>
          <w:p w14:paraId="2DE10B95"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4.1</w:t>
            </w:r>
          </w:p>
        </w:tc>
      </w:tr>
      <w:tr w:rsidR="00624808" w:rsidRPr="00780909" w14:paraId="60EF8C76" w14:textId="77777777" w:rsidTr="00624808">
        <w:trPr>
          <w:trHeight w:val="420"/>
        </w:trPr>
        <w:tc>
          <w:tcPr>
            <w:tcW w:w="1194" w:type="dxa"/>
            <w:shd w:val="clear" w:color="auto" w:fill="auto"/>
            <w:vAlign w:val="center"/>
            <w:hideMark/>
          </w:tcPr>
          <w:p w14:paraId="0B984463"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Sericite -talc schist</w:t>
            </w:r>
          </w:p>
        </w:tc>
        <w:tc>
          <w:tcPr>
            <w:tcW w:w="816" w:type="dxa"/>
            <w:shd w:val="clear" w:color="auto" w:fill="auto"/>
            <w:vAlign w:val="center"/>
            <w:hideMark/>
          </w:tcPr>
          <w:p w14:paraId="6B843F50"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MF25</w:t>
            </w:r>
          </w:p>
        </w:tc>
        <w:tc>
          <w:tcPr>
            <w:tcW w:w="666" w:type="dxa"/>
            <w:shd w:val="clear" w:color="auto" w:fill="auto"/>
            <w:vAlign w:val="center"/>
            <w:hideMark/>
          </w:tcPr>
          <w:p w14:paraId="4B7DC67D"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50.68</w:t>
            </w:r>
          </w:p>
        </w:tc>
        <w:tc>
          <w:tcPr>
            <w:tcW w:w="691" w:type="dxa"/>
            <w:shd w:val="clear" w:color="auto" w:fill="auto"/>
            <w:vAlign w:val="center"/>
            <w:hideMark/>
          </w:tcPr>
          <w:p w14:paraId="33348EF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2.68</w:t>
            </w:r>
          </w:p>
        </w:tc>
        <w:tc>
          <w:tcPr>
            <w:tcW w:w="691" w:type="dxa"/>
            <w:shd w:val="clear" w:color="auto" w:fill="auto"/>
            <w:vAlign w:val="center"/>
            <w:hideMark/>
          </w:tcPr>
          <w:p w14:paraId="025C6BC0"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1.29</w:t>
            </w:r>
          </w:p>
        </w:tc>
        <w:tc>
          <w:tcPr>
            <w:tcW w:w="583" w:type="dxa"/>
            <w:shd w:val="clear" w:color="auto" w:fill="auto"/>
            <w:vAlign w:val="center"/>
            <w:hideMark/>
          </w:tcPr>
          <w:p w14:paraId="2E9E6112"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0.12</w:t>
            </w:r>
          </w:p>
        </w:tc>
        <w:tc>
          <w:tcPr>
            <w:tcW w:w="666" w:type="dxa"/>
            <w:shd w:val="clear" w:color="auto" w:fill="auto"/>
            <w:vAlign w:val="center"/>
            <w:hideMark/>
          </w:tcPr>
          <w:p w14:paraId="0CFEAB7D"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39.69</w:t>
            </w:r>
          </w:p>
        </w:tc>
        <w:tc>
          <w:tcPr>
            <w:tcW w:w="570" w:type="dxa"/>
            <w:shd w:val="clear" w:color="auto" w:fill="auto"/>
            <w:vAlign w:val="center"/>
            <w:hideMark/>
          </w:tcPr>
          <w:p w14:paraId="21058A84"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59" w:type="dxa"/>
            <w:shd w:val="clear" w:color="auto" w:fill="auto"/>
            <w:vAlign w:val="center"/>
            <w:hideMark/>
          </w:tcPr>
          <w:p w14:paraId="6C9FB4F4"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2" w:type="dxa"/>
            <w:shd w:val="clear" w:color="auto" w:fill="auto"/>
            <w:vAlign w:val="center"/>
            <w:hideMark/>
          </w:tcPr>
          <w:p w14:paraId="45EDEE06"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39" w:type="dxa"/>
            <w:shd w:val="clear" w:color="auto" w:fill="auto"/>
            <w:vAlign w:val="center"/>
            <w:hideMark/>
          </w:tcPr>
          <w:p w14:paraId="53D13FE9"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4" w:type="dxa"/>
            <w:shd w:val="clear" w:color="auto" w:fill="auto"/>
            <w:vAlign w:val="center"/>
            <w:hideMark/>
          </w:tcPr>
          <w:p w14:paraId="1D8D9E6B"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566" w:type="dxa"/>
            <w:shd w:val="clear" w:color="auto" w:fill="auto"/>
            <w:vAlign w:val="center"/>
            <w:hideMark/>
          </w:tcPr>
          <w:p w14:paraId="5D03415E"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5.27</w:t>
            </w:r>
          </w:p>
        </w:tc>
      </w:tr>
      <w:tr w:rsidR="00624808" w:rsidRPr="00780909" w14:paraId="17ACEC28" w14:textId="77777777" w:rsidTr="00624808">
        <w:trPr>
          <w:trHeight w:val="420"/>
        </w:trPr>
        <w:tc>
          <w:tcPr>
            <w:tcW w:w="1194" w:type="dxa"/>
            <w:shd w:val="clear" w:color="auto" w:fill="auto"/>
            <w:vAlign w:val="center"/>
            <w:hideMark/>
          </w:tcPr>
          <w:p w14:paraId="60EC787C"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 xml:space="preserve">Chlorite-talc schist  </w:t>
            </w:r>
          </w:p>
        </w:tc>
        <w:tc>
          <w:tcPr>
            <w:tcW w:w="816" w:type="dxa"/>
            <w:shd w:val="clear" w:color="auto" w:fill="auto"/>
            <w:vAlign w:val="center"/>
            <w:hideMark/>
          </w:tcPr>
          <w:p w14:paraId="6AD72348"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MF28</w:t>
            </w:r>
          </w:p>
        </w:tc>
        <w:tc>
          <w:tcPr>
            <w:tcW w:w="666" w:type="dxa"/>
            <w:shd w:val="clear" w:color="auto" w:fill="auto"/>
            <w:vAlign w:val="center"/>
            <w:hideMark/>
          </w:tcPr>
          <w:p w14:paraId="5A71731F"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53.95</w:t>
            </w:r>
          </w:p>
        </w:tc>
        <w:tc>
          <w:tcPr>
            <w:tcW w:w="691" w:type="dxa"/>
            <w:shd w:val="clear" w:color="auto" w:fill="auto"/>
            <w:vAlign w:val="center"/>
            <w:hideMark/>
          </w:tcPr>
          <w:p w14:paraId="4D5A50BD"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1.4</w:t>
            </w:r>
          </w:p>
        </w:tc>
        <w:tc>
          <w:tcPr>
            <w:tcW w:w="691" w:type="dxa"/>
            <w:shd w:val="clear" w:color="auto" w:fill="auto"/>
            <w:vAlign w:val="center"/>
            <w:hideMark/>
          </w:tcPr>
          <w:p w14:paraId="1CD852C1"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1.29</w:t>
            </w:r>
          </w:p>
        </w:tc>
        <w:tc>
          <w:tcPr>
            <w:tcW w:w="583" w:type="dxa"/>
            <w:shd w:val="clear" w:color="auto" w:fill="auto"/>
            <w:vAlign w:val="center"/>
            <w:hideMark/>
          </w:tcPr>
          <w:p w14:paraId="31EB85C3"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0.01</w:t>
            </w:r>
          </w:p>
        </w:tc>
        <w:tc>
          <w:tcPr>
            <w:tcW w:w="666" w:type="dxa"/>
            <w:shd w:val="clear" w:color="auto" w:fill="auto"/>
            <w:vAlign w:val="center"/>
            <w:hideMark/>
          </w:tcPr>
          <w:p w14:paraId="337766E7"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39.16</w:t>
            </w:r>
          </w:p>
        </w:tc>
        <w:tc>
          <w:tcPr>
            <w:tcW w:w="570" w:type="dxa"/>
            <w:shd w:val="clear" w:color="auto" w:fill="auto"/>
            <w:vAlign w:val="center"/>
            <w:hideMark/>
          </w:tcPr>
          <w:p w14:paraId="06B37653"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59" w:type="dxa"/>
            <w:shd w:val="clear" w:color="auto" w:fill="auto"/>
            <w:vAlign w:val="center"/>
            <w:hideMark/>
          </w:tcPr>
          <w:p w14:paraId="2DCF0FCA"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2" w:type="dxa"/>
            <w:shd w:val="clear" w:color="auto" w:fill="auto"/>
            <w:vAlign w:val="center"/>
            <w:hideMark/>
          </w:tcPr>
          <w:p w14:paraId="7B9D96B7"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39" w:type="dxa"/>
            <w:shd w:val="clear" w:color="auto" w:fill="auto"/>
            <w:vAlign w:val="center"/>
            <w:hideMark/>
          </w:tcPr>
          <w:p w14:paraId="67ABDE9E"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604" w:type="dxa"/>
            <w:shd w:val="clear" w:color="auto" w:fill="auto"/>
            <w:vAlign w:val="center"/>
            <w:hideMark/>
          </w:tcPr>
          <w:p w14:paraId="47884238"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0</w:t>
            </w:r>
          </w:p>
        </w:tc>
        <w:tc>
          <w:tcPr>
            <w:tcW w:w="566" w:type="dxa"/>
            <w:shd w:val="clear" w:color="auto" w:fill="auto"/>
            <w:vAlign w:val="center"/>
            <w:hideMark/>
          </w:tcPr>
          <w:p w14:paraId="51612A9F" w14:textId="77777777" w:rsidR="00624808" w:rsidRPr="00780909" w:rsidRDefault="00624808" w:rsidP="00E62E5B">
            <w:pPr>
              <w:spacing w:after="0" w:line="240" w:lineRule="auto"/>
              <w:jc w:val="right"/>
              <w:rPr>
                <w:rFonts w:ascii="Book Antiqua" w:eastAsia="Times New Roman" w:hAnsi="Book Antiqua" w:cs="Times New Roman"/>
                <w:sz w:val="20"/>
                <w:szCs w:val="20"/>
              </w:rPr>
            </w:pPr>
            <w:r w:rsidRPr="00780909">
              <w:rPr>
                <w:rFonts w:ascii="Book Antiqua" w:eastAsia="Times New Roman" w:hAnsi="Book Antiqua" w:cs="Times New Roman"/>
                <w:sz w:val="20"/>
                <w:szCs w:val="20"/>
              </w:rPr>
              <w:t>4.01</w:t>
            </w:r>
          </w:p>
        </w:tc>
      </w:tr>
    </w:tbl>
    <w:p w14:paraId="5A8421DE" w14:textId="77777777" w:rsidR="00624808" w:rsidRPr="00780909" w:rsidRDefault="00624808" w:rsidP="00960EEC">
      <w:pPr>
        <w:autoSpaceDE w:val="0"/>
        <w:autoSpaceDN w:val="0"/>
        <w:adjustRightInd w:val="0"/>
        <w:spacing w:before="120" w:after="120" w:line="240" w:lineRule="auto"/>
        <w:jc w:val="both"/>
        <w:rPr>
          <w:rFonts w:ascii="Book Antiqua" w:hAnsi="Book Antiqua" w:cs="Times New Roman"/>
          <w:sz w:val="20"/>
          <w:szCs w:val="20"/>
        </w:rPr>
      </w:pPr>
    </w:p>
    <w:p w14:paraId="22065227" w14:textId="77777777" w:rsidR="00511D2E" w:rsidRDefault="00511D2E" w:rsidP="00960EEC">
      <w:pPr>
        <w:spacing w:before="120" w:after="120" w:line="240" w:lineRule="auto"/>
        <w:jc w:val="both"/>
        <w:rPr>
          <w:rFonts w:ascii="Book Antiqua" w:hAnsi="Book Antiqua" w:cs="Times New Roman"/>
          <w:sz w:val="20"/>
          <w:szCs w:val="20"/>
        </w:rPr>
        <w:sectPr w:rsidR="00511D2E" w:rsidSect="000C3A0C">
          <w:type w:val="continuous"/>
          <w:pgSz w:w="12240" w:h="15840"/>
          <w:pgMar w:top="1440" w:right="1440" w:bottom="1440" w:left="1440" w:header="708" w:footer="708" w:gutter="0"/>
          <w:cols w:space="708"/>
          <w:docGrid w:linePitch="360"/>
        </w:sectPr>
      </w:pPr>
    </w:p>
    <w:p w14:paraId="443E5B57" w14:textId="77777777"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lastRenderedPageBreak/>
        <w:t xml:space="preserve">Trace element concentrations of investigated talc-bearing rock samples are displayed in </w:t>
      </w:r>
      <w:r w:rsidRPr="00780909">
        <w:rPr>
          <w:rFonts w:ascii="Book Antiqua" w:hAnsi="Book Antiqua" w:cs="Times New Roman"/>
          <w:b/>
          <w:bCs/>
          <w:sz w:val="20"/>
          <w:szCs w:val="20"/>
        </w:rPr>
        <w:t>Table 3</w:t>
      </w:r>
      <w:r w:rsidRPr="00780909">
        <w:rPr>
          <w:rFonts w:ascii="Book Antiqua" w:hAnsi="Book Antiqua" w:cs="Times New Roman"/>
          <w:sz w:val="20"/>
          <w:szCs w:val="20"/>
        </w:rPr>
        <w:t xml:space="preserve">.  </w:t>
      </w:r>
      <w:r w:rsidRPr="00780909">
        <w:rPr>
          <w:rFonts w:ascii="Book Antiqua" w:hAnsi="Book Antiqua" w:cs="Times New Roman"/>
          <w:sz w:val="20"/>
          <w:szCs w:val="20"/>
          <w:shd w:val="clear" w:color="auto" w:fill="FFFFFF"/>
        </w:rPr>
        <w:t xml:space="preserve">Nickel (Ni) values range from </w:t>
      </w:r>
      <w:r w:rsidRPr="00780909">
        <w:rPr>
          <w:rFonts w:ascii="Book Antiqua" w:hAnsi="Book Antiqua" w:cs="Times New Roman"/>
          <w:sz w:val="20"/>
          <w:szCs w:val="20"/>
        </w:rPr>
        <w:t xml:space="preserve">20.7– 62 ppm, cobalt (Co) ranges from 5.6 – 26.9 ppm and chromium ranges from 7– 31 ppm with their mean values of 40.83 ppm, 16.74 ppm and 16 ppm respectively. Furthermore, Copper (Cu) values range from 1.3 – 14.4 ppm with a mean value of 4.01 ppm as well as zinc range from 6.1– 27.8 ppm with an average value of 12.4 ppm. The average value of Sc is 4.88 ppm as calculated from the range 2.3 – 15.6 ppm and the values of Y range from 0.5 – 6.7 ppm with the mean value of 1.63 ppm. Zirconium (Zr) values range from 4.9 – 20.6 ppm, niobium (Nb) range from 0.05 – 0.36 ppm and hafnium (Hf) range from 0.15 – 0.67 ppm; their average values are 12.32 ppm, 0.15 ppm and 0.39 ppm, respectively. Values for Thorium (Th) </w:t>
      </w:r>
      <w:r w:rsidRPr="00780909">
        <w:rPr>
          <w:rFonts w:ascii="Book Antiqua" w:hAnsi="Book Antiqua" w:cs="Times New Roman"/>
          <w:sz w:val="20"/>
          <w:szCs w:val="20"/>
        </w:rPr>
        <w:lastRenderedPageBreak/>
        <w:t xml:space="preserve">range from 2.8 ppm – 10.2 ppm with an average of 6.82 ppm. </w:t>
      </w:r>
    </w:p>
    <w:p w14:paraId="2742F572" w14:textId="77777777"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Concentration values for </w:t>
      </w:r>
      <w:r w:rsidRPr="00780909">
        <w:rPr>
          <w:rFonts w:ascii="Book Antiqua" w:hAnsi="Book Antiqua" w:cs="Times New Roman"/>
          <w:sz w:val="20"/>
          <w:szCs w:val="20"/>
          <w:shd w:val="clear" w:color="auto" w:fill="FFFFFF"/>
        </w:rPr>
        <w:t>Barium (Ba) are variably among the samples which range from 2</w:t>
      </w:r>
      <w:r w:rsidRPr="00780909">
        <w:rPr>
          <w:rFonts w:ascii="Book Antiqua" w:hAnsi="Book Antiqua" w:cs="Times New Roman"/>
          <w:sz w:val="20"/>
          <w:szCs w:val="20"/>
        </w:rPr>
        <w:t xml:space="preserve">–11 ppm with the exception of samples MF 17, MF 25 and MF 28; however, samples MF 25 and MF 28 show relatively high values of 52 and 55 ppm respectively. Sample MF 17 shows a high value of about 307 ppm. The average value of rubidium (Rb) is 0.75 calculated from the range value 0.3 – 2.6 ppm with the exception of sample MF 17. Lead (Pb) ranges from 0.37-2.37 ppm with an average value of 1.01 ppm.  Strontium (Sr) range value is 2 – 24 ppm with a mean of 9.7 ppm. Values for vanadium (V) range from 7 – 52.00 ppm and the mean value is 25.44 ppm. </w:t>
      </w:r>
    </w:p>
    <w:p w14:paraId="678A74A9" w14:textId="77777777" w:rsidR="00511D2E" w:rsidRDefault="00511D2E" w:rsidP="00624808">
      <w:pPr>
        <w:spacing w:line="240" w:lineRule="auto"/>
        <w:rPr>
          <w:rFonts w:ascii="Book Antiqua" w:hAnsi="Book Antiqua"/>
          <w:b/>
          <w:bCs/>
          <w:sz w:val="20"/>
          <w:szCs w:val="20"/>
        </w:rPr>
        <w:sectPr w:rsidR="00511D2E" w:rsidSect="00511D2E">
          <w:type w:val="continuous"/>
          <w:pgSz w:w="12240" w:h="15840"/>
          <w:pgMar w:top="1440" w:right="1440" w:bottom="1440" w:left="1440" w:header="708" w:footer="708" w:gutter="0"/>
          <w:cols w:num="2" w:space="708"/>
          <w:docGrid w:linePitch="360"/>
        </w:sectPr>
      </w:pPr>
    </w:p>
    <w:p w14:paraId="57CC784B" w14:textId="77777777" w:rsidR="00785B58" w:rsidRDefault="00785B58" w:rsidP="00624808">
      <w:pPr>
        <w:spacing w:line="240" w:lineRule="auto"/>
        <w:rPr>
          <w:rFonts w:ascii="Book Antiqua" w:hAnsi="Book Antiqua"/>
          <w:b/>
          <w:bCs/>
          <w:sz w:val="20"/>
          <w:szCs w:val="20"/>
        </w:rPr>
      </w:pPr>
    </w:p>
    <w:p w14:paraId="7F0E59D1" w14:textId="77777777" w:rsidR="00785B58" w:rsidRDefault="00785B58" w:rsidP="00624808">
      <w:pPr>
        <w:spacing w:line="240" w:lineRule="auto"/>
        <w:rPr>
          <w:rFonts w:ascii="Book Antiqua" w:hAnsi="Book Antiqua"/>
          <w:b/>
          <w:bCs/>
          <w:sz w:val="20"/>
          <w:szCs w:val="20"/>
        </w:rPr>
      </w:pPr>
    </w:p>
    <w:p w14:paraId="1A40D8AA" w14:textId="77777777" w:rsidR="00785B58" w:rsidRDefault="00785B58" w:rsidP="00624808">
      <w:pPr>
        <w:spacing w:line="240" w:lineRule="auto"/>
        <w:rPr>
          <w:rFonts w:ascii="Book Antiqua" w:hAnsi="Book Antiqua"/>
          <w:b/>
          <w:bCs/>
          <w:sz w:val="20"/>
          <w:szCs w:val="20"/>
        </w:rPr>
      </w:pPr>
    </w:p>
    <w:p w14:paraId="52DE667A" w14:textId="16E2EA3D" w:rsidR="00624808" w:rsidRPr="00624808" w:rsidRDefault="00624808" w:rsidP="00624808">
      <w:pPr>
        <w:spacing w:line="240" w:lineRule="auto"/>
        <w:rPr>
          <w:rFonts w:ascii="Book Antiqua" w:hAnsi="Book Antiqua"/>
          <w:b/>
          <w:bCs/>
          <w:sz w:val="20"/>
          <w:szCs w:val="20"/>
        </w:rPr>
      </w:pPr>
      <w:r w:rsidRPr="00624808">
        <w:rPr>
          <w:rFonts w:ascii="Book Antiqua" w:hAnsi="Book Antiqua"/>
          <w:b/>
          <w:bCs/>
          <w:sz w:val="20"/>
          <w:szCs w:val="20"/>
        </w:rPr>
        <w:lastRenderedPageBreak/>
        <w:t>Table 3</w:t>
      </w:r>
    </w:p>
    <w:p w14:paraId="0D468CF4" w14:textId="0DCED56D" w:rsidR="00624808" w:rsidRPr="00624808" w:rsidRDefault="00624808" w:rsidP="00624808">
      <w:pPr>
        <w:spacing w:line="240" w:lineRule="auto"/>
        <w:rPr>
          <w:rFonts w:ascii="Book Antiqua" w:hAnsi="Book Antiqua"/>
          <w:i/>
          <w:iCs/>
          <w:sz w:val="20"/>
          <w:szCs w:val="20"/>
        </w:rPr>
      </w:pPr>
      <w:r w:rsidRPr="00624808">
        <w:rPr>
          <w:rFonts w:ascii="Book Antiqua" w:hAnsi="Book Antiqua"/>
          <w:bCs/>
          <w:i/>
          <w:iCs/>
          <w:sz w:val="20"/>
          <w:szCs w:val="20"/>
        </w:rPr>
        <w:t>Trace element composition (in ppm) of the Mfyome talc-bearing rocks</w:t>
      </w:r>
      <w:r w:rsidRPr="00624808">
        <w:rPr>
          <w:rFonts w:ascii="Book Antiqua" w:hAnsi="Book Antiqua"/>
          <w:i/>
          <w:iCs/>
          <w:sz w:val="20"/>
          <w:szCs w:val="20"/>
        </w:rPr>
        <w:t xml:space="preserve"> </w:t>
      </w:r>
    </w:p>
    <w:tbl>
      <w:tblPr>
        <w:tblW w:w="8621" w:type="dxa"/>
        <w:tblInd w:w="93"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365"/>
        <w:gridCol w:w="776"/>
        <w:gridCol w:w="776"/>
        <w:gridCol w:w="776"/>
        <w:gridCol w:w="878"/>
        <w:gridCol w:w="810"/>
        <w:gridCol w:w="810"/>
        <w:gridCol w:w="810"/>
        <w:gridCol w:w="810"/>
        <w:gridCol w:w="810"/>
      </w:tblGrid>
      <w:tr w:rsidR="00624808" w:rsidRPr="00780909" w14:paraId="2EEB0083" w14:textId="77777777" w:rsidTr="00624808">
        <w:trPr>
          <w:trHeight w:val="307"/>
        </w:trPr>
        <w:tc>
          <w:tcPr>
            <w:tcW w:w="1365" w:type="dxa"/>
            <w:tcBorders>
              <w:bottom w:val="nil"/>
            </w:tcBorders>
            <w:shd w:val="clear" w:color="auto" w:fill="auto"/>
            <w:noWrap/>
            <w:vAlign w:val="bottom"/>
            <w:hideMark/>
          </w:tcPr>
          <w:p w14:paraId="669A2848" w14:textId="77777777" w:rsidR="00624808" w:rsidRPr="00780909" w:rsidRDefault="00624808" w:rsidP="00E62E5B">
            <w:pPr>
              <w:spacing w:after="0" w:line="240" w:lineRule="auto"/>
              <w:rPr>
                <w:rFonts w:ascii="Book Antiqua" w:eastAsia="Times New Roman" w:hAnsi="Book Antiqua" w:cs="Times New Roman"/>
                <w:sz w:val="20"/>
                <w:szCs w:val="20"/>
              </w:rPr>
            </w:pPr>
          </w:p>
        </w:tc>
        <w:tc>
          <w:tcPr>
            <w:tcW w:w="7256" w:type="dxa"/>
            <w:gridSpan w:val="9"/>
            <w:tcBorders>
              <w:bottom w:val="nil"/>
            </w:tcBorders>
            <w:shd w:val="clear" w:color="auto" w:fill="auto"/>
            <w:noWrap/>
            <w:vAlign w:val="bottom"/>
            <w:hideMark/>
          </w:tcPr>
          <w:p w14:paraId="4308427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Samples</w:t>
            </w:r>
          </w:p>
        </w:tc>
      </w:tr>
      <w:tr w:rsidR="00624808" w:rsidRPr="00780909" w14:paraId="17F0CA27" w14:textId="77777777" w:rsidTr="00624808">
        <w:trPr>
          <w:trHeight w:val="287"/>
        </w:trPr>
        <w:tc>
          <w:tcPr>
            <w:tcW w:w="1365" w:type="dxa"/>
            <w:vMerge w:val="restart"/>
            <w:tcBorders>
              <w:top w:val="nil"/>
              <w:bottom w:val="nil"/>
            </w:tcBorders>
            <w:shd w:val="clear" w:color="auto" w:fill="auto"/>
            <w:noWrap/>
            <w:vAlign w:val="center"/>
            <w:hideMark/>
          </w:tcPr>
          <w:p w14:paraId="087F724B"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Location (X,Y)</w:t>
            </w:r>
          </w:p>
        </w:tc>
        <w:tc>
          <w:tcPr>
            <w:tcW w:w="776" w:type="dxa"/>
            <w:tcBorders>
              <w:top w:val="nil"/>
              <w:bottom w:val="nil"/>
            </w:tcBorders>
            <w:shd w:val="clear" w:color="auto" w:fill="auto"/>
            <w:noWrap/>
            <w:vAlign w:val="bottom"/>
            <w:hideMark/>
          </w:tcPr>
          <w:p w14:paraId="1C504C6A"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788184</w:t>
            </w:r>
          </w:p>
        </w:tc>
        <w:tc>
          <w:tcPr>
            <w:tcW w:w="776" w:type="dxa"/>
            <w:tcBorders>
              <w:top w:val="nil"/>
              <w:bottom w:val="nil"/>
            </w:tcBorders>
            <w:shd w:val="clear" w:color="auto" w:fill="auto"/>
            <w:noWrap/>
            <w:vAlign w:val="bottom"/>
            <w:hideMark/>
          </w:tcPr>
          <w:p w14:paraId="4F903594"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788192</w:t>
            </w:r>
          </w:p>
        </w:tc>
        <w:tc>
          <w:tcPr>
            <w:tcW w:w="776" w:type="dxa"/>
            <w:tcBorders>
              <w:top w:val="nil"/>
              <w:bottom w:val="nil"/>
            </w:tcBorders>
            <w:shd w:val="clear" w:color="auto" w:fill="auto"/>
            <w:noWrap/>
            <w:vAlign w:val="bottom"/>
            <w:hideMark/>
          </w:tcPr>
          <w:p w14:paraId="6A645C02"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788133</w:t>
            </w:r>
          </w:p>
        </w:tc>
        <w:tc>
          <w:tcPr>
            <w:tcW w:w="878" w:type="dxa"/>
            <w:tcBorders>
              <w:top w:val="nil"/>
              <w:bottom w:val="nil"/>
            </w:tcBorders>
            <w:shd w:val="clear" w:color="auto" w:fill="auto"/>
            <w:noWrap/>
            <w:vAlign w:val="bottom"/>
            <w:hideMark/>
          </w:tcPr>
          <w:p w14:paraId="272AB27D"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788205</w:t>
            </w:r>
          </w:p>
        </w:tc>
        <w:tc>
          <w:tcPr>
            <w:tcW w:w="810" w:type="dxa"/>
            <w:tcBorders>
              <w:top w:val="nil"/>
              <w:bottom w:val="nil"/>
            </w:tcBorders>
            <w:shd w:val="clear" w:color="auto" w:fill="auto"/>
            <w:noWrap/>
            <w:vAlign w:val="bottom"/>
            <w:hideMark/>
          </w:tcPr>
          <w:p w14:paraId="2C0E1F42"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788268</w:t>
            </w:r>
          </w:p>
        </w:tc>
        <w:tc>
          <w:tcPr>
            <w:tcW w:w="810" w:type="dxa"/>
            <w:tcBorders>
              <w:top w:val="nil"/>
              <w:bottom w:val="nil"/>
            </w:tcBorders>
            <w:shd w:val="clear" w:color="auto" w:fill="auto"/>
            <w:noWrap/>
            <w:vAlign w:val="bottom"/>
            <w:hideMark/>
          </w:tcPr>
          <w:p w14:paraId="34D1E32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787582</w:t>
            </w:r>
          </w:p>
        </w:tc>
        <w:tc>
          <w:tcPr>
            <w:tcW w:w="810" w:type="dxa"/>
            <w:tcBorders>
              <w:top w:val="nil"/>
              <w:bottom w:val="nil"/>
            </w:tcBorders>
            <w:shd w:val="clear" w:color="auto" w:fill="auto"/>
            <w:noWrap/>
            <w:vAlign w:val="bottom"/>
            <w:hideMark/>
          </w:tcPr>
          <w:p w14:paraId="7303D6CF"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788109</w:t>
            </w:r>
          </w:p>
        </w:tc>
        <w:tc>
          <w:tcPr>
            <w:tcW w:w="810" w:type="dxa"/>
            <w:tcBorders>
              <w:top w:val="nil"/>
              <w:bottom w:val="nil"/>
            </w:tcBorders>
            <w:shd w:val="clear" w:color="auto" w:fill="auto"/>
            <w:noWrap/>
            <w:vAlign w:val="bottom"/>
            <w:hideMark/>
          </w:tcPr>
          <w:p w14:paraId="7554B144"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788525</w:t>
            </w:r>
          </w:p>
        </w:tc>
        <w:tc>
          <w:tcPr>
            <w:tcW w:w="810" w:type="dxa"/>
            <w:tcBorders>
              <w:top w:val="nil"/>
              <w:bottom w:val="nil"/>
            </w:tcBorders>
            <w:shd w:val="clear" w:color="auto" w:fill="auto"/>
            <w:noWrap/>
            <w:vAlign w:val="bottom"/>
            <w:hideMark/>
          </w:tcPr>
          <w:p w14:paraId="4D217776"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788475</w:t>
            </w:r>
          </w:p>
        </w:tc>
      </w:tr>
      <w:tr w:rsidR="00624808" w:rsidRPr="00780909" w14:paraId="41FA66B8" w14:textId="77777777" w:rsidTr="00624808">
        <w:trPr>
          <w:trHeight w:val="287"/>
        </w:trPr>
        <w:tc>
          <w:tcPr>
            <w:tcW w:w="1365" w:type="dxa"/>
            <w:vMerge/>
            <w:tcBorders>
              <w:top w:val="nil"/>
              <w:bottom w:val="single" w:sz="4" w:space="0" w:color="auto"/>
            </w:tcBorders>
            <w:vAlign w:val="center"/>
            <w:hideMark/>
          </w:tcPr>
          <w:p w14:paraId="0B87FD4F" w14:textId="77777777" w:rsidR="00624808" w:rsidRPr="00780909" w:rsidRDefault="00624808" w:rsidP="00E62E5B">
            <w:pPr>
              <w:spacing w:after="0" w:line="240" w:lineRule="auto"/>
              <w:rPr>
                <w:rFonts w:ascii="Book Antiqua" w:eastAsia="Times New Roman" w:hAnsi="Book Antiqua" w:cs="Times New Roman"/>
                <w:sz w:val="20"/>
                <w:szCs w:val="20"/>
              </w:rPr>
            </w:pPr>
          </w:p>
        </w:tc>
        <w:tc>
          <w:tcPr>
            <w:tcW w:w="776" w:type="dxa"/>
            <w:tcBorders>
              <w:top w:val="nil"/>
              <w:bottom w:val="single" w:sz="4" w:space="0" w:color="auto"/>
            </w:tcBorders>
            <w:shd w:val="clear" w:color="auto" w:fill="auto"/>
            <w:noWrap/>
            <w:vAlign w:val="bottom"/>
            <w:hideMark/>
          </w:tcPr>
          <w:p w14:paraId="7B0D699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9163767</w:t>
            </w:r>
          </w:p>
        </w:tc>
        <w:tc>
          <w:tcPr>
            <w:tcW w:w="776" w:type="dxa"/>
            <w:tcBorders>
              <w:top w:val="nil"/>
              <w:bottom w:val="single" w:sz="4" w:space="0" w:color="auto"/>
            </w:tcBorders>
            <w:shd w:val="clear" w:color="auto" w:fill="auto"/>
            <w:noWrap/>
            <w:vAlign w:val="bottom"/>
            <w:hideMark/>
          </w:tcPr>
          <w:p w14:paraId="4C986793"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9163766</w:t>
            </w:r>
          </w:p>
        </w:tc>
        <w:tc>
          <w:tcPr>
            <w:tcW w:w="776" w:type="dxa"/>
            <w:tcBorders>
              <w:top w:val="nil"/>
              <w:bottom w:val="single" w:sz="4" w:space="0" w:color="auto"/>
            </w:tcBorders>
            <w:shd w:val="clear" w:color="auto" w:fill="auto"/>
            <w:noWrap/>
            <w:vAlign w:val="bottom"/>
            <w:hideMark/>
          </w:tcPr>
          <w:p w14:paraId="0DCA425B"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9163787</w:t>
            </w:r>
          </w:p>
        </w:tc>
        <w:tc>
          <w:tcPr>
            <w:tcW w:w="878" w:type="dxa"/>
            <w:tcBorders>
              <w:top w:val="nil"/>
              <w:bottom w:val="single" w:sz="4" w:space="0" w:color="auto"/>
            </w:tcBorders>
            <w:shd w:val="clear" w:color="auto" w:fill="auto"/>
            <w:noWrap/>
            <w:vAlign w:val="bottom"/>
            <w:hideMark/>
          </w:tcPr>
          <w:p w14:paraId="2360494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9163801</w:t>
            </w:r>
          </w:p>
        </w:tc>
        <w:tc>
          <w:tcPr>
            <w:tcW w:w="810" w:type="dxa"/>
            <w:tcBorders>
              <w:top w:val="nil"/>
              <w:bottom w:val="single" w:sz="4" w:space="0" w:color="auto"/>
            </w:tcBorders>
            <w:shd w:val="clear" w:color="auto" w:fill="auto"/>
            <w:noWrap/>
            <w:vAlign w:val="bottom"/>
            <w:hideMark/>
          </w:tcPr>
          <w:p w14:paraId="3FE795FC"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9163775</w:t>
            </w:r>
          </w:p>
        </w:tc>
        <w:tc>
          <w:tcPr>
            <w:tcW w:w="810" w:type="dxa"/>
            <w:tcBorders>
              <w:top w:val="nil"/>
              <w:bottom w:val="single" w:sz="4" w:space="0" w:color="auto"/>
            </w:tcBorders>
            <w:shd w:val="clear" w:color="auto" w:fill="auto"/>
            <w:noWrap/>
            <w:vAlign w:val="bottom"/>
            <w:hideMark/>
          </w:tcPr>
          <w:p w14:paraId="3271CE0C"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9163500</w:t>
            </w:r>
          </w:p>
        </w:tc>
        <w:tc>
          <w:tcPr>
            <w:tcW w:w="810" w:type="dxa"/>
            <w:tcBorders>
              <w:top w:val="nil"/>
              <w:bottom w:val="single" w:sz="4" w:space="0" w:color="auto"/>
            </w:tcBorders>
            <w:shd w:val="clear" w:color="auto" w:fill="auto"/>
            <w:noWrap/>
            <w:vAlign w:val="bottom"/>
            <w:hideMark/>
          </w:tcPr>
          <w:p w14:paraId="52FA729B"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9164034</w:t>
            </w:r>
          </w:p>
        </w:tc>
        <w:tc>
          <w:tcPr>
            <w:tcW w:w="810" w:type="dxa"/>
            <w:tcBorders>
              <w:top w:val="nil"/>
              <w:bottom w:val="single" w:sz="4" w:space="0" w:color="auto"/>
            </w:tcBorders>
            <w:shd w:val="clear" w:color="auto" w:fill="auto"/>
            <w:noWrap/>
            <w:vAlign w:val="bottom"/>
            <w:hideMark/>
          </w:tcPr>
          <w:p w14:paraId="6D0B92C0"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9163794</w:t>
            </w:r>
          </w:p>
        </w:tc>
        <w:tc>
          <w:tcPr>
            <w:tcW w:w="810" w:type="dxa"/>
            <w:tcBorders>
              <w:top w:val="nil"/>
              <w:bottom w:val="single" w:sz="4" w:space="0" w:color="auto"/>
            </w:tcBorders>
            <w:shd w:val="clear" w:color="auto" w:fill="auto"/>
            <w:noWrap/>
            <w:vAlign w:val="bottom"/>
            <w:hideMark/>
          </w:tcPr>
          <w:p w14:paraId="7009C5E9"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9163900</w:t>
            </w:r>
          </w:p>
        </w:tc>
      </w:tr>
      <w:tr w:rsidR="00624808" w:rsidRPr="00780909" w14:paraId="66258A40" w14:textId="77777777" w:rsidTr="00624808">
        <w:trPr>
          <w:trHeight w:val="287"/>
        </w:trPr>
        <w:tc>
          <w:tcPr>
            <w:tcW w:w="1365" w:type="dxa"/>
            <w:tcBorders>
              <w:top w:val="single" w:sz="4" w:space="0" w:color="auto"/>
            </w:tcBorders>
            <w:shd w:val="clear" w:color="auto" w:fill="auto"/>
            <w:noWrap/>
            <w:vAlign w:val="bottom"/>
            <w:hideMark/>
          </w:tcPr>
          <w:p w14:paraId="3E436A0D"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 xml:space="preserve">Trace Elements </w:t>
            </w:r>
          </w:p>
        </w:tc>
        <w:tc>
          <w:tcPr>
            <w:tcW w:w="776" w:type="dxa"/>
            <w:tcBorders>
              <w:top w:val="single" w:sz="4" w:space="0" w:color="auto"/>
            </w:tcBorders>
            <w:shd w:val="clear" w:color="auto" w:fill="auto"/>
            <w:noWrap/>
            <w:vAlign w:val="bottom"/>
            <w:hideMark/>
          </w:tcPr>
          <w:p w14:paraId="3B4839F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01</w:t>
            </w:r>
          </w:p>
        </w:tc>
        <w:tc>
          <w:tcPr>
            <w:tcW w:w="776" w:type="dxa"/>
            <w:tcBorders>
              <w:top w:val="single" w:sz="4" w:space="0" w:color="auto"/>
            </w:tcBorders>
            <w:shd w:val="clear" w:color="auto" w:fill="auto"/>
            <w:noWrap/>
            <w:vAlign w:val="bottom"/>
            <w:hideMark/>
          </w:tcPr>
          <w:p w14:paraId="5CE43F8C"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07</w:t>
            </w:r>
          </w:p>
        </w:tc>
        <w:tc>
          <w:tcPr>
            <w:tcW w:w="776" w:type="dxa"/>
            <w:tcBorders>
              <w:top w:val="single" w:sz="4" w:space="0" w:color="auto"/>
            </w:tcBorders>
            <w:shd w:val="clear" w:color="auto" w:fill="auto"/>
            <w:noWrap/>
            <w:vAlign w:val="bottom"/>
            <w:hideMark/>
          </w:tcPr>
          <w:p w14:paraId="3B66CC01"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08</w:t>
            </w:r>
          </w:p>
        </w:tc>
        <w:tc>
          <w:tcPr>
            <w:tcW w:w="878" w:type="dxa"/>
            <w:tcBorders>
              <w:top w:val="single" w:sz="4" w:space="0" w:color="auto"/>
            </w:tcBorders>
            <w:shd w:val="clear" w:color="auto" w:fill="auto"/>
            <w:noWrap/>
            <w:vAlign w:val="bottom"/>
            <w:hideMark/>
          </w:tcPr>
          <w:p w14:paraId="71AD1CA6"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11</w:t>
            </w:r>
          </w:p>
        </w:tc>
        <w:tc>
          <w:tcPr>
            <w:tcW w:w="810" w:type="dxa"/>
            <w:tcBorders>
              <w:top w:val="single" w:sz="4" w:space="0" w:color="auto"/>
            </w:tcBorders>
            <w:shd w:val="clear" w:color="auto" w:fill="auto"/>
            <w:noWrap/>
            <w:vAlign w:val="bottom"/>
            <w:hideMark/>
          </w:tcPr>
          <w:p w14:paraId="193107CA"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12</w:t>
            </w:r>
          </w:p>
        </w:tc>
        <w:tc>
          <w:tcPr>
            <w:tcW w:w="810" w:type="dxa"/>
            <w:tcBorders>
              <w:top w:val="single" w:sz="4" w:space="0" w:color="auto"/>
            </w:tcBorders>
            <w:shd w:val="clear" w:color="auto" w:fill="auto"/>
            <w:noWrap/>
            <w:vAlign w:val="bottom"/>
            <w:hideMark/>
          </w:tcPr>
          <w:p w14:paraId="0904910D"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17</w:t>
            </w:r>
          </w:p>
        </w:tc>
        <w:tc>
          <w:tcPr>
            <w:tcW w:w="810" w:type="dxa"/>
            <w:tcBorders>
              <w:top w:val="single" w:sz="4" w:space="0" w:color="auto"/>
            </w:tcBorders>
            <w:shd w:val="clear" w:color="auto" w:fill="auto"/>
            <w:noWrap/>
            <w:vAlign w:val="bottom"/>
            <w:hideMark/>
          </w:tcPr>
          <w:p w14:paraId="0F3D49D6"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21</w:t>
            </w:r>
          </w:p>
        </w:tc>
        <w:tc>
          <w:tcPr>
            <w:tcW w:w="810" w:type="dxa"/>
            <w:tcBorders>
              <w:top w:val="single" w:sz="4" w:space="0" w:color="auto"/>
            </w:tcBorders>
            <w:shd w:val="clear" w:color="auto" w:fill="auto"/>
            <w:noWrap/>
            <w:vAlign w:val="bottom"/>
            <w:hideMark/>
          </w:tcPr>
          <w:p w14:paraId="3D464D5E"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25</w:t>
            </w:r>
          </w:p>
        </w:tc>
        <w:tc>
          <w:tcPr>
            <w:tcW w:w="810" w:type="dxa"/>
            <w:tcBorders>
              <w:top w:val="single" w:sz="4" w:space="0" w:color="auto"/>
            </w:tcBorders>
            <w:shd w:val="clear" w:color="auto" w:fill="auto"/>
            <w:noWrap/>
            <w:vAlign w:val="bottom"/>
            <w:hideMark/>
          </w:tcPr>
          <w:p w14:paraId="4D12D29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MF 28</w:t>
            </w:r>
          </w:p>
        </w:tc>
      </w:tr>
      <w:tr w:rsidR="00624808" w:rsidRPr="00780909" w14:paraId="778C6AF9" w14:textId="77777777" w:rsidTr="00624808">
        <w:trPr>
          <w:trHeight w:val="287"/>
        </w:trPr>
        <w:tc>
          <w:tcPr>
            <w:tcW w:w="1365" w:type="dxa"/>
            <w:shd w:val="clear" w:color="auto" w:fill="auto"/>
            <w:noWrap/>
            <w:vAlign w:val="bottom"/>
            <w:hideMark/>
          </w:tcPr>
          <w:p w14:paraId="49359736"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Ba</w:t>
            </w:r>
          </w:p>
        </w:tc>
        <w:tc>
          <w:tcPr>
            <w:tcW w:w="776" w:type="dxa"/>
            <w:shd w:val="clear" w:color="auto" w:fill="auto"/>
            <w:noWrap/>
            <w:vAlign w:val="bottom"/>
            <w:hideMark/>
          </w:tcPr>
          <w:p w14:paraId="27F6C3E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w:t>
            </w:r>
          </w:p>
        </w:tc>
        <w:tc>
          <w:tcPr>
            <w:tcW w:w="776" w:type="dxa"/>
            <w:shd w:val="clear" w:color="auto" w:fill="auto"/>
            <w:noWrap/>
            <w:vAlign w:val="bottom"/>
            <w:hideMark/>
          </w:tcPr>
          <w:p w14:paraId="40C6C4E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11</w:t>
            </w:r>
          </w:p>
        </w:tc>
        <w:tc>
          <w:tcPr>
            <w:tcW w:w="776" w:type="dxa"/>
            <w:shd w:val="clear" w:color="auto" w:fill="auto"/>
            <w:noWrap/>
            <w:vAlign w:val="bottom"/>
            <w:hideMark/>
          </w:tcPr>
          <w:p w14:paraId="247D4E3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w:t>
            </w:r>
          </w:p>
        </w:tc>
        <w:tc>
          <w:tcPr>
            <w:tcW w:w="878" w:type="dxa"/>
            <w:shd w:val="clear" w:color="auto" w:fill="auto"/>
            <w:noWrap/>
            <w:vAlign w:val="bottom"/>
            <w:hideMark/>
          </w:tcPr>
          <w:p w14:paraId="762DEAC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10</w:t>
            </w:r>
          </w:p>
        </w:tc>
        <w:tc>
          <w:tcPr>
            <w:tcW w:w="810" w:type="dxa"/>
            <w:shd w:val="clear" w:color="auto" w:fill="auto"/>
            <w:noWrap/>
            <w:vAlign w:val="bottom"/>
            <w:hideMark/>
          </w:tcPr>
          <w:p w14:paraId="5A94652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w:t>
            </w:r>
          </w:p>
        </w:tc>
        <w:tc>
          <w:tcPr>
            <w:tcW w:w="810" w:type="dxa"/>
            <w:shd w:val="clear" w:color="auto" w:fill="auto"/>
            <w:noWrap/>
            <w:vAlign w:val="bottom"/>
            <w:hideMark/>
          </w:tcPr>
          <w:p w14:paraId="09F95E1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307</w:t>
            </w:r>
          </w:p>
        </w:tc>
        <w:tc>
          <w:tcPr>
            <w:tcW w:w="810" w:type="dxa"/>
            <w:shd w:val="clear" w:color="auto" w:fill="auto"/>
            <w:noWrap/>
            <w:vAlign w:val="bottom"/>
            <w:hideMark/>
          </w:tcPr>
          <w:p w14:paraId="3E9A5DE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7</w:t>
            </w:r>
          </w:p>
        </w:tc>
        <w:tc>
          <w:tcPr>
            <w:tcW w:w="810" w:type="dxa"/>
            <w:shd w:val="clear" w:color="auto" w:fill="auto"/>
            <w:noWrap/>
            <w:vAlign w:val="bottom"/>
            <w:hideMark/>
          </w:tcPr>
          <w:p w14:paraId="431276A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52</w:t>
            </w:r>
          </w:p>
        </w:tc>
        <w:tc>
          <w:tcPr>
            <w:tcW w:w="810" w:type="dxa"/>
            <w:shd w:val="clear" w:color="auto" w:fill="auto"/>
            <w:noWrap/>
            <w:vAlign w:val="bottom"/>
            <w:hideMark/>
          </w:tcPr>
          <w:p w14:paraId="365F0D4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55</w:t>
            </w:r>
          </w:p>
        </w:tc>
      </w:tr>
      <w:tr w:rsidR="00624808" w:rsidRPr="00780909" w14:paraId="74DF79E2" w14:textId="77777777" w:rsidTr="00624808">
        <w:trPr>
          <w:trHeight w:val="287"/>
        </w:trPr>
        <w:tc>
          <w:tcPr>
            <w:tcW w:w="1365" w:type="dxa"/>
            <w:shd w:val="clear" w:color="auto" w:fill="auto"/>
            <w:noWrap/>
            <w:vAlign w:val="bottom"/>
            <w:hideMark/>
          </w:tcPr>
          <w:p w14:paraId="60F0D608"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Ni</w:t>
            </w:r>
          </w:p>
        </w:tc>
        <w:tc>
          <w:tcPr>
            <w:tcW w:w="776" w:type="dxa"/>
            <w:shd w:val="clear" w:color="auto" w:fill="auto"/>
            <w:noWrap/>
            <w:vAlign w:val="bottom"/>
            <w:hideMark/>
          </w:tcPr>
          <w:p w14:paraId="124FC94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44.6</w:t>
            </w:r>
          </w:p>
        </w:tc>
        <w:tc>
          <w:tcPr>
            <w:tcW w:w="776" w:type="dxa"/>
            <w:shd w:val="clear" w:color="auto" w:fill="auto"/>
            <w:noWrap/>
            <w:vAlign w:val="bottom"/>
            <w:hideMark/>
          </w:tcPr>
          <w:p w14:paraId="19E855A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54.7</w:t>
            </w:r>
          </w:p>
        </w:tc>
        <w:tc>
          <w:tcPr>
            <w:tcW w:w="776" w:type="dxa"/>
            <w:shd w:val="clear" w:color="auto" w:fill="auto"/>
            <w:noWrap/>
            <w:vAlign w:val="bottom"/>
            <w:hideMark/>
          </w:tcPr>
          <w:p w14:paraId="012A7A0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62</w:t>
            </w:r>
          </w:p>
        </w:tc>
        <w:tc>
          <w:tcPr>
            <w:tcW w:w="878" w:type="dxa"/>
            <w:shd w:val="clear" w:color="auto" w:fill="auto"/>
            <w:noWrap/>
            <w:vAlign w:val="bottom"/>
            <w:hideMark/>
          </w:tcPr>
          <w:p w14:paraId="5598254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48.5</w:t>
            </w:r>
          </w:p>
        </w:tc>
        <w:tc>
          <w:tcPr>
            <w:tcW w:w="810" w:type="dxa"/>
            <w:shd w:val="clear" w:color="auto" w:fill="auto"/>
            <w:noWrap/>
            <w:vAlign w:val="bottom"/>
            <w:hideMark/>
          </w:tcPr>
          <w:p w14:paraId="48DADA4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28.7</w:t>
            </w:r>
          </w:p>
        </w:tc>
        <w:tc>
          <w:tcPr>
            <w:tcW w:w="810" w:type="dxa"/>
            <w:shd w:val="clear" w:color="auto" w:fill="auto"/>
            <w:noWrap/>
            <w:vAlign w:val="bottom"/>
            <w:hideMark/>
          </w:tcPr>
          <w:p w14:paraId="0EF3BD2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20.7</w:t>
            </w:r>
          </w:p>
        </w:tc>
        <w:tc>
          <w:tcPr>
            <w:tcW w:w="810" w:type="dxa"/>
            <w:shd w:val="clear" w:color="auto" w:fill="auto"/>
            <w:noWrap/>
            <w:vAlign w:val="bottom"/>
            <w:hideMark/>
          </w:tcPr>
          <w:p w14:paraId="37ACCE0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40.8</w:t>
            </w:r>
          </w:p>
        </w:tc>
        <w:tc>
          <w:tcPr>
            <w:tcW w:w="810" w:type="dxa"/>
            <w:shd w:val="clear" w:color="auto" w:fill="auto"/>
            <w:noWrap/>
            <w:vAlign w:val="bottom"/>
            <w:hideMark/>
          </w:tcPr>
          <w:p w14:paraId="7B6886E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32.7</w:t>
            </w:r>
          </w:p>
        </w:tc>
        <w:tc>
          <w:tcPr>
            <w:tcW w:w="810" w:type="dxa"/>
            <w:shd w:val="clear" w:color="auto" w:fill="auto"/>
            <w:noWrap/>
            <w:vAlign w:val="bottom"/>
            <w:hideMark/>
          </w:tcPr>
          <w:p w14:paraId="740B699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34.8</w:t>
            </w:r>
          </w:p>
        </w:tc>
      </w:tr>
      <w:tr w:rsidR="00624808" w:rsidRPr="00780909" w14:paraId="78E21CC1" w14:textId="77777777" w:rsidTr="00624808">
        <w:trPr>
          <w:trHeight w:val="287"/>
        </w:trPr>
        <w:tc>
          <w:tcPr>
            <w:tcW w:w="1365" w:type="dxa"/>
            <w:shd w:val="clear" w:color="auto" w:fill="auto"/>
            <w:noWrap/>
            <w:vAlign w:val="bottom"/>
            <w:hideMark/>
          </w:tcPr>
          <w:p w14:paraId="3C53C8D1"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Cr</w:t>
            </w:r>
          </w:p>
        </w:tc>
        <w:tc>
          <w:tcPr>
            <w:tcW w:w="776" w:type="dxa"/>
            <w:shd w:val="clear" w:color="auto" w:fill="auto"/>
            <w:noWrap/>
            <w:vAlign w:val="bottom"/>
            <w:hideMark/>
          </w:tcPr>
          <w:p w14:paraId="754BBB2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8</w:t>
            </w:r>
          </w:p>
        </w:tc>
        <w:tc>
          <w:tcPr>
            <w:tcW w:w="776" w:type="dxa"/>
            <w:shd w:val="clear" w:color="auto" w:fill="auto"/>
            <w:noWrap/>
            <w:vAlign w:val="bottom"/>
            <w:hideMark/>
          </w:tcPr>
          <w:p w14:paraId="7559024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30</w:t>
            </w:r>
          </w:p>
        </w:tc>
        <w:tc>
          <w:tcPr>
            <w:tcW w:w="776" w:type="dxa"/>
            <w:shd w:val="clear" w:color="auto" w:fill="auto"/>
            <w:noWrap/>
            <w:vAlign w:val="bottom"/>
            <w:hideMark/>
          </w:tcPr>
          <w:p w14:paraId="72B9D9C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17</w:t>
            </w:r>
          </w:p>
        </w:tc>
        <w:tc>
          <w:tcPr>
            <w:tcW w:w="878" w:type="dxa"/>
            <w:shd w:val="clear" w:color="auto" w:fill="auto"/>
            <w:noWrap/>
            <w:vAlign w:val="bottom"/>
            <w:hideMark/>
          </w:tcPr>
          <w:p w14:paraId="5EE47BB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14</w:t>
            </w:r>
          </w:p>
        </w:tc>
        <w:tc>
          <w:tcPr>
            <w:tcW w:w="810" w:type="dxa"/>
            <w:shd w:val="clear" w:color="auto" w:fill="auto"/>
            <w:noWrap/>
            <w:vAlign w:val="bottom"/>
            <w:hideMark/>
          </w:tcPr>
          <w:p w14:paraId="7E6BD06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7</w:t>
            </w:r>
          </w:p>
        </w:tc>
        <w:tc>
          <w:tcPr>
            <w:tcW w:w="810" w:type="dxa"/>
            <w:shd w:val="clear" w:color="auto" w:fill="auto"/>
            <w:noWrap/>
            <w:vAlign w:val="bottom"/>
            <w:hideMark/>
          </w:tcPr>
          <w:p w14:paraId="0927225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20</w:t>
            </w:r>
          </w:p>
        </w:tc>
        <w:tc>
          <w:tcPr>
            <w:tcW w:w="810" w:type="dxa"/>
            <w:shd w:val="clear" w:color="auto" w:fill="auto"/>
            <w:noWrap/>
            <w:vAlign w:val="bottom"/>
            <w:hideMark/>
          </w:tcPr>
          <w:p w14:paraId="3D5C2CB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11</w:t>
            </w:r>
          </w:p>
        </w:tc>
        <w:tc>
          <w:tcPr>
            <w:tcW w:w="810" w:type="dxa"/>
            <w:shd w:val="clear" w:color="auto" w:fill="auto"/>
            <w:noWrap/>
            <w:vAlign w:val="bottom"/>
            <w:hideMark/>
          </w:tcPr>
          <w:p w14:paraId="142BE6D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31</w:t>
            </w:r>
          </w:p>
        </w:tc>
        <w:tc>
          <w:tcPr>
            <w:tcW w:w="810" w:type="dxa"/>
            <w:shd w:val="clear" w:color="auto" w:fill="auto"/>
            <w:noWrap/>
            <w:vAlign w:val="bottom"/>
            <w:hideMark/>
          </w:tcPr>
          <w:p w14:paraId="7343535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10</w:t>
            </w:r>
          </w:p>
        </w:tc>
      </w:tr>
      <w:tr w:rsidR="00624808" w:rsidRPr="00780909" w14:paraId="1797D00A" w14:textId="77777777" w:rsidTr="00624808">
        <w:trPr>
          <w:trHeight w:val="287"/>
        </w:trPr>
        <w:tc>
          <w:tcPr>
            <w:tcW w:w="1365" w:type="dxa"/>
            <w:shd w:val="clear" w:color="auto" w:fill="auto"/>
            <w:noWrap/>
            <w:vAlign w:val="bottom"/>
            <w:hideMark/>
          </w:tcPr>
          <w:p w14:paraId="15760FA0"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Co</w:t>
            </w:r>
          </w:p>
        </w:tc>
        <w:tc>
          <w:tcPr>
            <w:tcW w:w="776" w:type="dxa"/>
            <w:shd w:val="clear" w:color="auto" w:fill="auto"/>
            <w:noWrap/>
            <w:vAlign w:val="bottom"/>
            <w:hideMark/>
          </w:tcPr>
          <w:p w14:paraId="6D423C2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20</w:t>
            </w:r>
          </w:p>
        </w:tc>
        <w:tc>
          <w:tcPr>
            <w:tcW w:w="776" w:type="dxa"/>
            <w:shd w:val="clear" w:color="auto" w:fill="auto"/>
            <w:noWrap/>
            <w:vAlign w:val="bottom"/>
            <w:hideMark/>
          </w:tcPr>
          <w:p w14:paraId="210B560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10</w:t>
            </w:r>
          </w:p>
        </w:tc>
        <w:tc>
          <w:tcPr>
            <w:tcW w:w="776" w:type="dxa"/>
            <w:shd w:val="clear" w:color="auto" w:fill="auto"/>
            <w:noWrap/>
            <w:vAlign w:val="bottom"/>
            <w:hideMark/>
          </w:tcPr>
          <w:p w14:paraId="4AF00FB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21.9</w:t>
            </w:r>
          </w:p>
        </w:tc>
        <w:tc>
          <w:tcPr>
            <w:tcW w:w="878" w:type="dxa"/>
            <w:shd w:val="clear" w:color="auto" w:fill="auto"/>
            <w:noWrap/>
            <w:vAlign w:val="bottom"/>
            <w:hideMark/>
          </w:tcPr>
          <w:p w14:paraId="769738F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15.2</w:t>
            </w:r>
          </w:p>
        </w:tc>
        <w:tc>
          <w:tcPr>
            <w:tcW w:w="810" w:type="dxa"/>
            <w:shd w:val="clear" w:color="auto" w:fill="auto"/>
            <w:noWrap/>
            <w:vAlign w:val="bottom"/>
            <w:hideMark/>
          </w:tcPr>
          <w:p w14:paraId="22714E0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17.3</w:t>
            </w:r>
          </w:p>
        </w:tc>
        <w:tc>
          <w:tcPr>
            <w:tcW w:w="810" w:type="dxa"/>
            <w:shd w:val="clear" w:color="auto" w:fill="auto"/>
            <w:noWrap/>
            <w:vAlign w:val="bottom"/>
            <w:hideMark/>
          </w:tcPr>
          <w:p w14:paraId="6FCA099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5.6</w:t>
            </w:r>
          </w:p>
        </w:tc>
        <w:tc>
          <w:tcPr>
            <w:tcW w:w="810" w:type="dxa"/>
            <w:shd w:val="clear" w:color="auto" w:fill="auto"/>
            <w:noWrap/>
            <w:vAlign w:val="bottom"/>
            <w:hideMark/>
          </w:tcPr>
          <w:p w14:paraId="34E01EB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15.5</w:t>
            </w:r>
          </w:p>
        </w:tc>
        <w:tc>
          <w:tcPr>
            <w:tcW w:w="810" w:type="dxa"/>
            <w:shd w:val="clear" w:color="auto" w:fill="auto"/>
            <w:noWrap/>
            <w:vAlign w:val="bottom"/>
            <w:hideMark/>
          </w:tcPr>
          <w:p w14:paraId="1507E37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18.3</w:t>
            </w:r>
          </w:p>
        </w:tc>
        <w:tc>
          <w:tcPr>
            <w:tcW w:w="810" w:type="dxa"/>
            <w:shd w:val="clear" w:color="auto" w:fill="auto"/>
            <w:noWrap/>
            <w:vAlign w:val="bottom"/>
            <w:hideMark/>
          </w:tcPr>
          <w:p w14:paraId="6AAD5B6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26.9</w:t>
            </w:r>
          </w:p>
        </w:tc>
      </w:tr>
      <w:tr w:rsidR="00624808" w:rsidRPr="00780909" w14:paraId="4C3BA9DB" w14:textId="77777777" w:rsidTr="00624808">
        <w:trPr>
          <w:trHeight w:val="287"/>
        </w:trPr>
        <w:tc>
          <w:tcPr>
            <w:tcW w:w="1365" w:type="dxa"/>
            <w:shd w:val="clear" w:color="auto" w:fill="auto"/>
            <w:noWrap/>
            <w:vAlign w:val="bottom"/>
            <w:hideMark/>
          </w:tcPr>
          <w:p w14:paraId="3614D8C4"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Sc</w:t>
            </w:r>
          </w:p>
        </w:tc>
        <w:tc>
          <w:tcPr>
            <w:tcW w:w="776" w:type="dxa"/>
            <w:shd w:val="clear" w:color="auto" w:fill="auto"/>
            <w:noWrap/>
            <w:vAlign w:val="bottom"/>
            <w:hideMark/>
          </w:tcPr>
          <w:p w14:paraId="58CC957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2.5</w:t>
            </w:r>
          </w:p>
        </w:tc>
        <w:tc>
          <w:tcPr>
            <w:tcW w:w="776" w:type="dxa"/>
            <w:shd w:val="clear" w:color="auto" w:fill="auto"/>
            <w:noWrap/>
            <w:vAlign w:val="bottom"/>
            <w:hideMark/>
          </w:tcPr>
          <w:p w14:paraId="3B8EF44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2.6</w:t>
            </w:r>
          </w:p>
        </w:tc>
        <w:tc>
          <w:tcPr>
            <w:tcW w:w="776" w:type="dxa"/>
            <w:shd w:val="clear" w:color="auto" w:fill="auto"/>
            <w:noWrap/>
            <w:vAlign w:val="bottom"/>
            <w:hideMark/>
          </w:tcPr>
          <w:p w14:paraId="763D75B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3.1</w:t>
            </w:r>
          </w:p>
        </w:tc>
        <w:tc>
          <w:tcPr>
            <w:tcW w:w="878" w:type="dxa"/>
            <w:shd w:val="clear" w:color="auto" w:fill="auto"/>
            <w:noWrap/>
            <w:vAlign w:val="bottom"/>
            <w:hideMark/>
          </w:tcPr>
          <w:p w14:paraId="2EDAFE3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15.6</w:t>
            </w:r>
          </w:p>
        </w:tc>
        <w:tc>
          <w:tcPr>
            <w:tcW w:w="810" w:type="dxa"/>
            <w:shd w:val="clear" w:color="auto" w:fill="auto"/>
            <w:noWrap/>
            <w:vAlign w:val="bottom"/>
            <w:hideMark/>
          </w:tcPr>
          <w:p w14:paraId="2256ADE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w:t>
            </w:r>
          </w:p>
        </w:tc>
        <w:tc>
          <w:tcPr>
            <w:tcW w:w="810" w:type="dxa"/>
            <w:shd w:val="clear" w:color="auto" w:fill="auto"/>
            <w:noWrap/>
            <w:vAlign w:val="bottom"/>
            <w:hideMark/>
          </w:tcPr>
          <w:p w14:paraId="7259C29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4.4</w:t>
            </w:r>
          </w:p>
        </w:tc>
        <w:tc>
          <w:tcPr>
            <w:tcW w:w="810" w:type="dxa"/>
            <w:shd w:val="clear" w:color="auto" w:fill="auto"/>
            <w:noWrap/>
            <w:vAlign w:val="bottom"/>
            <w:hideMark/>
          </w:tcPr>
          <w:p w14:paraId="788C097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2.3</w:t>
            </w:r>
          </w:p>
        </w:tc>
        <w:tc>
          <w:tcPr>
            <w:tcW w:w="810" w:type="dxa"/>
            <w:shd w:val="clear" w:color="auto" w:fill="auto"/>
            <w:noWrap/>
            <w:vAlign w:val="bottom"/>
            <w:hideMark/>
          </w:tcPr>
          <w:p w14:paraId="2F5484A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5.3</w:t>
            </w:r>
          </w:p>
        </w:tc>
        <w:tc>
          <w:tcPr>
            <w:tcW w:w="810" w:type="dxa"/>
            <w:shd w:val="clear" w:color="auto" w:fill="auto"/>
            <w:noWrap/>
            <w:vAlign w:val="bottom"/>
            <w:hideMark/>
          </w:tcPr>
          <w:p w14:paraId="5872EEB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5.2</w:t>
            </w:r>
          </w:p>
        </w:tc>
      </w:tr>
      <w:tr w:rsidR="00624808" w:rsidRPr="00780909" w14:paraId="1E6D46A9" w14:textId="77777777" w:rsidTr="00624808">
        <w:trPr>
          <w:trHeight w:val="287"/>
        </w:trPr>
        <w:tc>
          <w:tcPr>
            <w:tcW w:w="1365" w:type="dxa"/>
            <w:shd w:val="clear" w:color="auto" w:fill="auto"/>
            <w:noWrap/>
            <w:vAlign w:val="bottom"/>
            <w:hideMark/>
          </w:tcPr>
          <w:p w14:paraId="27F0212F"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Hf</w:t>
            </w:r>
          </w:p>
        </w:tc>
        <w:tc>
          <w:tcPr>
            <w:tcW w:w="776" w:type="dxa"/>
            <w:shd w:val="clear" w:color="auto" w:fill="auto"/>
            <w:noWrap/>
            <w:vAlign w:val="bottom"/>
            <w:hideMark/>
          </w:tcPr>
          <w:p w14:paraId="4235CDC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0.15</w:t>
            </w:r>
          </w:p>
        </w:tc>
        <w:tc>
          <w:tcPr>
            <w:tcW w:w="776" w:type="dxa"/>
            <w:shd w:val="clear" w:color="auto" w:fill="auto"/>
            <w:noWrap/>
            <w:vAlign w:val="bottom"/>
            <w:hideMark/>
          </w:tcPr>
          <w:p w14:paraId="2523627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0.62</w:t>
            </w:r>
          </w:p>
        </w:tc>
        <w:tc>
          <w:tcPr>
            <w:tcW w:w="776" w:type="dxa"/>
            <w:shd w:val="clear" w:color="auto" w:fill="auto"/>
            <w:noWrap/>
            <w:vAlign w:val="bottom"/>
            <w:hideMark/>
          </w:tcPr>
          <w:p w14:paraId="59856B0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0.54</w:t>
            </w:r>
          </w:p>
        </w:tc>
        <w:tc>
          <w:tcPr>
            <w:tcW w:w="878" w:type="dxa"/>
            <w:shd w:val="clear" w:color="auto" w:fill="auto"/>
            <w:noWrap/>
            <w:vAlign w:val="bottom"/>
            <w:hideMark/>
          </w:tcPr>
          <w:p w14:paraId="6E672EA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0.61</w:t>
            </w:r>
          </w:p>
        </w:tc>
        <w:tc>
          <w:tcPr>
            <w:tcW w:w="810" w:type="dxa"/>
            <w:shd w:val="clear" w:color="auto" w:fill="auto"/>
            <w:noWrap/>
            <w:vAlign w:val="bottom"/>
            <w:hideMark/>
          </w:tcPr>
          <w:p w14:paraId="0774967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0.24</w:t>
            </w:r>
          </w:p>
        </w:tc>
        <w:tc>
          <w:tcPr>
            <w:tcW w:w="810" w:type="dxa"/>
            <w:shd w:val="clear" w:color="auto" w:fill="auto"/>
            <w:noWrap/>
            <w:vAlign w:val="bottom"/>
            <w:hideMark/>
          </w:tcPr>
          <w:p w14:paraId="1EBDA4F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0.23</w:t>
            </w:r>
          </w:p>
        </w:tc>
        <w:tc>
          <w:tcPr>
            <w:tcW w:w="810" w:type="dxa"/>
            <w:shd w:val="clear" w:color="auto" w:fill="auto"/>
            <w:noWrap/>
            <w:vAlign w:val="bottom"/>
            <w:hideMark/>
          </w:tcPr>
          <w:p w14:paraId="6C6E0E4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0.29</w:t>
            </w:r>
          </w:p>
        </w:tc>
        <w:tc>
          <w:tcPr>
            <w:tcW w:w="810" w:type="dxa"/>
            <w:shd w:val="clear" w:color="auto" w:fill="auto"/>
            <w:noWrap/>
            <w:vAlign w:val="bottom"/>
            <w:hideMark/>
          </w:tcPr>
          <w:p w14:paraId="55270B1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0.67</w:t>
            </w:r>
          </w:p>
        </w:tc>
        <w:tc>
          <w:tcPr>
            <w:tcW w:w="810" w:type="dxa"/>
            <w:shd w:val="clear" w:color="auto" w:fill="auto"/>
            <w:noWrap/>
            <w:vAlign w:val="bottom"/>
            <w:hideMark/>
          </w:tcPr>
          <w:p w14:paraId="55E0717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0.16</w:t>
            </w:r>
          </w:p>
        </w:tc>
      </w:tr>
      <w:tr w:rsidR="00624808" w:rsidRPr="00780909" w14:paraId="321F07FF" w14:textId="77777777" w:rsidTr="00624808">
        <w:trPr>
          <w:trHeight w:val="287"/>
        </w:trPr>
        <w:tc>
          <w:tcPr>
            <w:tcW w:w="1365" w:type="dxa"/>
            <w:shd w:val="clear" w:color="auto" w:fill="auto"/>
            <w:noWrap/>
            <w:vAlign w:val="bottom"/>
            <w:hideMark/>
          </w:tcPr>
          <w:p w14:paraId="613C7ADD"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Nb</w:t>
            </w:r>
          </w:p>
        </w:tc>
        <w:tc>
          <w:tcPr>
            <w:tcW w:w="776" w:type="dxa"/>
            <w:shd w:val="clear" w:color="auto" w:fill="auto"/>
            <w:noWrap/>
            <w:vAlign w:val="bottom"/>
            <w:hideMark/>
          </w:tcPr>
          <w:p w14:paraId="6842565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0.11</w:t>
            </w:r>
          </w:p>
        </w:tc>
        <w:tc>
          <w:tcPr>
            <w:tcW w:w="776" w:type="dxa"/>
            <w:shd w:val="clear" w:color="auto" w:fill="auto"/>
            <w:noWrap/>
            <w:vAlign w:val="bottom"/>
            <w:hideMark/>
          </w:tcPr>
          <w:p w14:paraId="53F70A3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0.12</w:t>
            </w:r>
          </w:p>
        </w:tc>
        <w:tc>
          <w:tcPr>
            <w:tcW w:w="776" w:type="dxa"/>
            <w:shd w:val="clear" w:color="auto" w:fill="auto"/>
            <w:noWrap/>
            <w:vAlign w:val="bottom"/>
            <w:hideMark/>
          </w:tcPr>
          <w:p w14:paraId="474FCC2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0.05</w:t>
            </w:r>
          </w:p>
        </w:tc>
        <w:tc>
          <w:tcPr>
            <w:tcW w:w="878" w:type="dxa"/>
            <w:shd w:val="clear" w:color="auto" w:fill="auto"/>
            <w:noWrap/>
            <w:vAlign w:val="bottom"/>
            <w:hideMark/>
          </w:tcPr>
          <w:p w14:paraId="5B58BF4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0.14</w:t>
            </w:r>
          </w:p>
        </w:tc>
        <w:tc>
          <w:tcPr>
            <w:tcW w:w="810" w:type="dxa"/>
            <w:shd w:val="clear" w:color="auto" w:fill="auto"/>
            <w:noWrap/>
            <w:vAlign w:val="bottom"/>
            <w:hideMark/>
          </w:tcPr>
          <w:p w14:paraId="76AED3F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&lt;0.04</w:t>
            </w:r>
          </w:p>
        </w:tc>
        <w:tc>
          <w:tcPr>
            <w:tcW w:w="810" w:type="dxa"/>
            <w:shd w:val="clear" w:color="auto" w:fill="auto"/>
            <w:noWrap/>
            <w:vAlign w:val="bottom"/>
            <w:hideMark/>
          </w:tcPr>
          <w:p w14:paraId="2C06AE6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0.36</w:t>
            </w:r>
          </w:p>
        </w:tc>
        <w:tc>
          <w:tcPr>
            <w:tcW w:w="810" w:type="dxa"/>
            <w:shd w:val="clear" w:color="auto" w:fill="auto"/>
            <w:noWrap/>
            <w:vAlign w:val="bottom"/>
            <w:hideMark/>
          </w:tcPr>
          <w:p w14:paraId="175C9EA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&lt;0.04</w:t>
            </w:r>
          </w:p>
        </w:tc>
        <w:tc>
          <w:tcPr>
            <w:tcW w:w="810" w:type="dxa"/>
            <w:shd w:val="clear" w:color="auto" w:fill="auto"/>
            <w:noWrap/>
            <w:vAlign w:val="bottom"/>
            <w:hideMark/>
          </w:tcPr>
          <w:p w14:paraId="573E1C5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0.14</w:t>
            </w:r>
          </w:p>
        </w:tc>
        <w:tc>
          <w:tcPr>
            <w:tcW w:w="810" w:type="dxa"/>
            <w:shd w:val="clear" w:color="auto" w:fill="auto"/>
            <w:noWrap/>
            <w:vAlign w:val="bottom"/>
            <w:hideMark/>
          </w:tcPr>
          <w:p w14:paraId="04D31D7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0.13</w:t>
            </w:r>
          </w:p>
        </w:tc>
      </w:tr>
      <w:tr w:rsidR="00624808" w:rsidRPr="00780909" w14:paraId="66C75B5F" w14:textId="77777777" w:rsidTr="00624808">
        <w:trPr>
          <w:trHeight w:val="287"/>
        </w:trPr>
        <w:tc>
          <w:tcPr>
            <w:tcW w:w="1365" w:type="dxa"/>
            <w:shd w:val="clear" w:color="auto" w:fill="auto"/>
            <w:noWrap/>
            <w:vAlign w:val="bottom"/>
            <w:hideMark/>
          </w:tcPr>
          <w:p w14:paraId="6B829554"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Y</w:t>
            </w:r>
          </w:p>
        </w:tc>
        <w:tc>
          <w:tcPr>
            <w:tcW w:w="776" w:type="dxa"/>
            <w:shd w:val="clear" w:color="auto" w:fill="auto"/>
            <w:noWrap/>
            <w:vAlign w:val="bottom"/>
            <w:hideMark/>
          </w:tcPr>
          <w:p w14:paraId="0BA7B39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0.6</w:t>
            </w:r>
          </w:p>
        </w:tc>
        <w:tc>
          <w:tcPr>
            <w:tcW w:w="776" w:type="dxa"/>
            <w:shd w:val="clear" w:color="auto" w:fill="auto"/>
            <w:noWrap/>
            <w:vAlign w:val="bottom"/>
            <w:hideMark/>
          </w:tcPr>
          <w:p w14:paraId="3BA1C6A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w:t>
            </w:r>
          </w:p>
        </w:tc>
        <w:tc>
          <w:tcPr>
            <w:tcW w:w="776" w:type="dxa"/>
            <w:shd w:val="clear" w:color="auto" w:fill="auto"/>
            <w:noWrap/>
            <w:vAlign w:val="bottom"/>
            <w:hideMark/>
          </w:tcPr>
          <w:p w14:paraId="484DE45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c>
          <w:tcPr>
            <w:tcW w:w="878" w:type="dxa"/>
            <w:shd w:val="clear" w:color="auto" w:fill="auto"/>
            <w:noWrap/>
            <w:vAlign w:val="bottom"/>
            <w:hideMark/>
          </w:tcPr>
          <w:p w14:paraId="6F3E570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2.8</w:t>
            </w:r>
          </w:p>
        </w:tc>
        <w:tc>
          <w:tcPr>
            <w:tcW w:w="810" w:type="dxa"/>
            <w:shd w:val="clear" w:color="auto" w:fill="auto"/>
            <w:noWrap/>
            <w:vAlign w:val="bottom"/>
            <w:hideMark/>
          </w:tcPr>
          <w:p w14:paraId="459E0E9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w:t>
            </w:r>
          </w:p>
        </w:tc>
        <w:tc>
          <w:tcPr>
            <w:tcW w:w="810" w:type="dxa"/>
            <w:shd w:val="clear" w:color="auto" w:fill="auto"/>
            <w:noWrap/>
            <w:vAlign w:val="bottom"/>
            <w:hideMark/>
          </w:tcPr>
          <w:p w14:paraId="5BA3CA7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6.7</w:t>
            </w:r>
          </w:p>
        </w:tc>
        <w:tc>
          <w:tcPr>
            <w:tcW w:w="810" w:type="dxa"/>
            <w:shd w:val="clear" w:color="auto" w:fill="auto"/>
            <w:noWrap/>
            <w:vAlign w:val="bottom"/>
            <w:hideMark/>
          </w:tcPr>
          <w:p w14:paraId="359C30B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c>
          <w:tcPr>
            <w:tcW w:w="810" w:type="dxa"/>
            <w:shd w:val="clear" w:color="auto" w:fill="auto"/>
            <w:noWrap/>
            <w:vAlign w:val="bottom"/>
            <w:hideMark/>
          </w:tcPr>
          <w:p w14:paraId="4405E0B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0.7</w:t>
            </w:r>
          </w:p>
        </w:tc>
        <w:tc>
          <w:tcPr>
            <w:tcW w:w="810" w:type="dxa"/>
            <w:shd w:val="clear" w:color="auto" w:fill="auto"/>
            <w:noWrap/>
            <w:vAlign w:val="bottom"/>
            <w:hideMark/>
          </w:tcPr>
          <w:p w14:paraId="308B304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r>
      <w:tr w:rsidR="00624808" w:rsidRPr="00780909" w14:paraId="65F9DDD3" w14:textId="77777777" w:rsidTr="00624808">
        <w:trPr>
          <w:trHeight w:val="287"/>
        </w:trPr>
        <w:tc>
          <w:tcPr>
            <w:tcW w:w="1365" w:type="dxa"/>
            <w:shd w:val="clear" w:color="auto" w:fill="auto"/>
            <w:noWrap/>
            <w:vAlign w:val="bottom"/>
            <w:hideMark/>
          </w:tcPr>
          <w:p w14:paraId="09092DF9"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 xml:space="preserve">Rb </w:t>
            </w:r>
          </w:p>
        </w:tc>
        <w:tc>
          <w:tcPr>
            <w:tcW w:w="776" w:type="dxa"/>
            <w:shd w:val="clear" w:color="auto" w:fill="auto"/>
            <w:noWrap/>
            <w:vAlign w:val="bottom"/>
            <w:hideMark/>
          </w:tcPr>
          <w:p w14:paraId="4035507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776" w:type="dxa"/>
            <w:shd w:val="clear" w:color="auto" w:fill="auto"/>
            <w:noWrap/>
            <w:vAlign w:val="bottom"/>
            <w:hideMark/>
          </w:tcPr>
          <w:p w14:paraId="585DE3F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w:t>
            </w:r>
          </w:p>
        </w:tc>
        <w:tc>
          <w:tcPr>
            <w:tcW w:w="776" w:type="dxa"/>
            <w:shd w:val="clear" w:color="auto" w:fill="auto"/>
            <w:noWrap/>
            <w:vAlign w:val="bottom"/>
            <w:hideMark/>
          </w:tcPr>
          <w:p w14:paraId="24FF4DA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w:t>
            </w:r>
          </w:p>
        </w:tc>
        <w:tc>
          <w:tcPr>
            <w:tcW w:w="878" w:type="dxa"/>
            <w:shd w:val="clear" w:color="auto" w:fill="auto"/>
            <w:noWrap/>
            <w:vAlign w:val="bottom"/>
            <w:hideMark/>
          </w:tcPr>
          <w:p w14:paraId="7153C29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0.7</w:t>
            </w:r>
          </w:p>
        </w:tc>
        <w:tc>
          <w:tcPr>
            <w:tcW w:w="810" w:type="dxa"/>
            <w:shd w:val="clear" w:color="auto" w:fill="auto"/>
            <w:noWrap/>
            <w:vAlign w:val="bottom"/>
            <w:hideMark/>
          </w:tcPr>
          <w:p w14:paraId="355DAF9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810" w:type="dxa"/>
            <w:shd w:val="clear" w:color="auto" w:fill="auto"/>
            <w:noWrap/>
            <w:vAlign w:val="bottom"/>
            <w:hideMark/>
          </w:tcPr>
          <w:p w14:paraId="66251FD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70</w:t>
            </w:r>
          </w:p>
        </w:tc>
        <w:tc>
          <w:tcPr>
            <w:tcW w:w="810" w:type="dxa"/>
            <w:shd w:val="clear" w:color="auto" w:fill="auto"/>
            <w:noWrap/>
            <w:vAlign w:val="bottom"/>
            <w:hideMark/>
          </w:tcPr>
          <w:p w14:paraId="394491D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0.4</w:t>
            </w:r>
          </w:p>
        </w:tc>
        <w:tc>
          <w:tcPr>
            <w:tcW w:w="810" w:type="dxa"/>
            <w:shd w:val="clear" w:color="auto" w:fill="auto"/>
            <w:noWrap/>
            <w:vAlign w:val="bottom"/>
            <w:hideMark/>
          </w:tcPr>
          <w:p w14:paraId="169AD6A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2.6</w:t>
            </w:r>
          </w:p>
        </w:tc>
        <w:tc>
          <w:tcPr>
            <w:tcW w:w="810" w:type="dxa"/>
            <w:shd w:val="clear" w:color="auto" w:fill="auto"/>
            <w:noWrap/>
            <w:vAlign w:val="bottom"/>
            <w:hideMark/>
          </w:tcPr>
          <w:p w14:paraId="4D2A2C7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0.7</w:t>
            </w:r>
          </w:p>
        </w:tc>
      </w:tr>
      <w:tr w:rsidR="00624808" w:rsidRPr="00780909" w14:paraId="019F9B92" w14:textId="77777777" w:rsidTr="00624808">
        <w:trPr>
          <w:trHeight w:val="287"/>
        </w:trPr>
        <w:tc>
          <w:tcPr>
            <w:tcW w:w="1365" w:type="dxa"/>
            <w:shd w:val="clear" w:color="auto" w:fill="auto"/>
            <w:noWrap/>
            <w:vAlign w:val="bottom"/>
            <w:hideMark/>
          </w:tcPr>
          <w:p w14:paraId="3DBFD1C0"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Sn</w:t>
            </w:r>
          </w:p>
        </w:tc>
        <w:tc>
          <w:tcPr>
            <w:tcW w:w="776" w:type="dxa"/>
            <w:shd w:val="clear" w:color="auto" w:fill="auto"/>
            <w:noWrap/>
            <w:vAlign w:val="bottom"/>
            <w:hideMark/>
          </w:tcPr>
          <w:p w14:paraId="02DE946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776" w:type="dxa"/>
            <w:shd w:val="clear" w:color="auto" w:fill="auto"/>
            <w:noWrap/>
            <w:vAlign w:val="bottom"/>
            <w:hideMark/>
          </w:tcPr>
          <w:p w14:paraId="2FEF411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776" w:type="dxa"/>
            <w:shd w:val="clear" w:color="auto" w:fill="auto"/>
            <w:noWrap/>
            <w:vAlign w:val="bottom"/>
            <w:hideMark/>
          </w:tcPr>
          <w:p w14:paraId="08A06F1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878" w:type="dxa"/>
            <w:shd w:val="clear" w:color="auto" w:fill="auto"/>
            <w:noWrap/>
            <w:vAlign w:val="bottom"/>
            <w:hideMark/>
          </w:tcPr>
          <w:p w14:paraId="0DD19EA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0.7</w:t>
            </w:r>
          </w:p>
        </w:tc>
        <w:tc>
          <w:tcPr>
            <w:tcW w:w="810" w:type="dxa"/>
            <w:shd w:val="clear" w:color="auto" w:fill="auto"/>
            <w:noWrap/>
            <w:vAlign w:val="bottom"/>
            <w:hideMark/>
          </w:tcPr>
          <w:p w14:paraId="3DBFCDA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810" w:type="dxa"/>
            <w:shd w:val="clear" w:color="auto" w:fill="auto"/>
            <w:noWrap/>
            <w:vAlign w:val="bottom"/>
            <w:hideMark/>
          </w:tcPr>
          <w:p w14:paraId="02412B8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c>
          <w:tcPr>
            <w:tcW w:w="810" w:type="dxa"/>
            <w:shd w:val="clear" w:color="auto" w:fill="auto"/>
            <w:noWrap/>
            <w:vAlign w:val="bottom"/>
            <w:hideMark/>
          </w:tcPr>
          <w:p w14:paraId="192EB14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810" w:type="dxa"/>
            <w:shd w:val="clear" w:color="auto" w:fill="auto"/>
            <w:noWrap/>
            <w:vAlign w:val="bottom"/>
            <w:hideMark/>
          </w:tcPr>
          <w:p w14:paraId="2F54D51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810" w:type="dxa"/>
            <w:shd w:val="clear" w:color="auto" w:fill="auto"/>
            <w:noWrap/>
            <w:vAlign w:val="bottom"/>
            <w:hideMark/>
          </w:tcPr>
          <w:p w14:paraId="647F45A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r>
      <w:tr w:rsidR="00624808" w:rsidRPr="00780909" w14:paraId="4320AF8D" w14:textId="77777777" w:rsidTr="00624808">
        <w:trPr>
          <w:trHeight w:val="287"/>
        </w:trPr>
        <w:tc>
          <w:tcPr>
            <w:tcW w:w="1365" w:type="dxa"/>
            <w:shd w:val="clear" w:color="auto" w:fill="auto"/>
            <w:noWrap/>
            <w:vAlign w:val="bottom"/>
            <w:hideMark/>
          </w:tcPr>
          <w:p w14:paraId="631FCE3C"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Sr</w:t>
            </w:r>
          </w:p>
        </w:tc>
        <w:tc>
          <w:tcPr>
            <w:tcW w:w="776" w:type="dxa"/>
            <w:shd w:val="clear" w:color="auto" w:fill="auto"/>
            <w:noWrap/>
            <w:vAlign w:val="bottom"/>
            <w:hideMark/>
          </w:tcPr>
          <w:p w14:paraId="5637B55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w:t>
            </w:r>
          </w:p>
        </w:tc>
        <w:tc>
          <w:tcPr>
            <w:tcW w:w="776" w:type="dxa"/>
            <w:shd w:val="clear" w:color="auto" w:fill="auto"/>
            <w:noWrap/>
            <w:vAlign w:val="bottom"/>
            <w:hideMark/>
          </w:tcPr>
          <w:p w14:paraId="3235360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19</w:t>
            </w:r>
          </w:p>
        </w:tc>
        <w:tc>
          <w:tcPr>
            <w:tcW w:w="776" w:type="dxa"/>
            <w:shd w:val="clear" w:color="auto" w:fill="auto"/>
            <w:noWrap/>
            <w:vAlign w:val="bottom"/>
            <w:hideMark/>
          </w:tcPr>
          <w:p w14:paraId="3E669FC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9</w:t>
            </w:r>
          </w:p>
        </w:tc>
        <w:tc>
          <w:tcPr>
            <w:tcW w:w="878" w:type="dxa"/>
            <w:shd w:val="clear" w:color="auto" w:fill="auto"/>
            <w:noWrap/>
            <w:vAlign w:val="bottom"/>
            <w:hideMark/>
          </w:tcPr>
          <w:p w14:paraId="020D85F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15</w:t>
            </w:r>
          </w:p>
        </w:tc>
        <w:tc>
          <w:tcPr>
            <w:tcW w:w="810" w:type="dxa"/>
            <w:shd w:val="clear" w:color="auto" w:fill="auto"/>
            <w:noWrap/>
            <w:vAlign w:val="bottom"/>
            <w:hideMark/>
          </w:tcPr>
          <w:p w14:paraId="5BD83BC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w:t>
            </w:r>
          </w:p>
        </w:tc>
        <w:tc>
          <w:tcPr>
            <w:tcW w:w="810" w:type="dxa"/>
            <w:shd w:val="clear" w:color="auto" w:fill="auto"/>
            <w:noWrap/>
            <w:vAlign w:val="bottom"/>
            <w:hideMark/>
          </w:tcPr>
          <w:p w14:paraId="117B0BB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24</w:t>
            </w:r>
          </w:p>
        </w:tc>
        <w:tc>
          <w:tcPr>
            <w:tcW w:w="810" w:type="dxa"/>
            <w:shd w:val="clear" w:color="auto" w:fill="auto"/>
            <w:noWrap/>
            <w:vAlign w:val="bottom"/>
            <w:hideMark/>
          </w:tcPr>
          <w:p w14:paraId="387DD0C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w:t>
            </w:r>
          </w:p>
        </w:tc>
        <w:tc>
          <w:tcPr>
            <w:tcW w:w="810" w:type="dxa"/>
            <w:shd w:val="clear" w:color="auto" w:fill="auto"/>
            <w:noWrap/>
            <w:vAlign w:val="bottom"/>
            <w:hideMark/>
          </w:tcPr>
          <w:p w14:paraId="4DBE9BC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w:t>
            </w:r>
          </w:p>
        </w:tc>
        <w:tc>
          <w:tcPr>
            <w:tcW w:w="810" w:type="dxa"/>
            <w:shd w:val="clear" w:color="auto" w:fill="auto"/>
            <w:noWrap/>
            <w:vAlign w:val="bottom"/>
            <w:hideMark/>
          </w:tcPr>
          <w:p w14:paraId="246B4AC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w:t>
            </w:r>
          </w:p>
        </w:tc>
      </w:tr>
      <w:tr w:rsidR="00624808" w:rsidRPr="00780909" w14:paraId="3E80EFC4" w14:textId="77777777" w:rsidTr="00624808">
        <w:trPr>
          <w:trHeight w:val="287"/>
        </w:trPr>
        <w:tc>
          <w:tcPr>
            <w:tcW w:w="1365" w:type="dxa"/>
            <w:shd w:val="clear" w:color="auto" w:fill="auto"/>
            <w:noWrap/>
            <w:vAlign w:val="bottom"/>
            <w:hideMark/>
          </w:tcPr>
          <w:p w14:paraId="57FB8658"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Ta</w:t>
            </w:r>
          </w:p>
        </w:tc>
        <w:tc>
          <w:tcPr>
            <w:tcW w:w="776" w:type="dxa"/>
            <w:shd w:val="clear" w:color="auto" w:fill="auto"/>
            <w:noWrap/>
            <w:vAlign w:val="bottom"/>
            <w:hideMark/>
          </w:tcPr>
          <w:p w14:paraId="675DBAC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776" w:type="dxa"/>
            <w:shd w:val="clear" w:color="auto" w:fill="auto"/>
            <w:noWrap/>
            <w:vAlign w:val="bottom"/>
            <w:hideMark/>
          </w:tcPr>
          <w:p w14:paraId="11D44CB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776" w:type="dxa"/>
            <w:shd w:val="clear" w:color="auto" w:fill="auto"/>
            <w:noWrap/>
            <w:vAlign w:val="bottom"/>
            <w:hideMark/>
          </w:tcPr>
          <w:p w14:paraId="188F3D0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78" w:type="dxa"/>
            <w:shd w:val="clear" w:color="auto" w:fill="auto"/>
            <w:noWrap/>
            <w:vAlign w:val="bottom"/>
            <w:hideMark/>
          </w:tcPr>
          <w:p w14:paraId="4A2512C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10" w:type="dxa"/>
            <w:shd w:val="clear" w:color="auto" w:fill="auto"/>
            <w:noWrap/>
            <w:vAlign w:val="bottom"/>
            <w:hideMark/>
          </w:tcPr>
          <w:p w14:paraId="0B4D4E7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10" w:type="dxa"/>
            <w:shd w:val="clear" w:color="auto" w:fill="auto"/>
            <w:noWrap/>
            <w:vAlign w:val="bottom"/>
            <w:hideMark/>
          </w:tcPr>
          <w:p w14:paraId="2FC797E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10" w:type="dxa"/>
            <w:shd w:val="clear" w:color="auto" w:fill="auto"/>
            <w:noWrap/>
            <w:vAlign w:val="bottom"/>
            <w:hideMark/>
          </w:tcPr>
          <w:p w14:paraId="171B31A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10" w:type="dxa"/>
            <w:shd w:val="clear" w:color="auto" w:fill="auto"/>
            <w:noWrap/>
            <w:vAlign w:val="bottom"/>
            <w:hideMark/>
          </w:tcPr>
          <w:p w14:paraId="094C275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10" w:type="dxa"/>
            <w:shd w:val="clear" w:color="auto" w:fill="auto"/>
            <w:noWrap/>
            <w:vAlign w:val="bottom"/>
            <w:hideMark/>
          </w:tcPr>
          <w:p w14:paraId="498CED8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45548700" w14:textId="77777777" w:rsidTr="00624808">
        <w:trPr>
          <w:trHeight w:val="287"/>
        </w:trPr>
        <w:tc>
          <w:tcPr>
            <w:tcW w:w="1365" w:type="dxa"/>
            <w:shd w:val="clear" w:color="auto" w:fill="auto"/>
            <w:noWrap/>
            <w:vAlign w:val="bottom"/>
            <w:hideMark/>
          </w:tcPr>
          <w:p w14:paraId="737B13FB"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Th</w:t>
            </w:r>
          </w:p>
        </w:tc>
        <w:tc>
          <w:tcPr>
            <w:tcW w:w="776" w:type="dxa"/>
            <w:shd w:val="clear" w:color="auto" w:fill="auto"/>
            <w:noWrap/>
            <w:vAlign w:val="bottom"/>
            <w:hideMark/>
          </w:tcPr>
          <w:p w14:paraId="53BA85F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8.1</w:t>
            </w:r>
          </w:p>
        </w:tc>
        <w:tc>
          <w:tcPr>
            <w:tcW w:w="776" w:type="dxa"/>
            <w:shd w:val="clear" w:color="auto" w:fill="auto"/>
            <w:noWrap/>
            <w:vAlign w:val="bottom"/>
            <w:hideMark/>
          </w:tcPr>
          <w:p w14:paraId="35B1F8E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6.2</w:t>
            </w:r>
          </w:p>
        </w:tc>
        <w:tc>
          <w:tcPr>
            <w:tcW w:w="776" w:type="dxa"/>
            <w:shd w:val="clear" w:color="auto" w:fill="auto"/>
            <w:noWrap/>
            <w:vAlign w:val="bottom"/>
            <w:hideMark/>
          </w:tcPr>
          <w:p w14:paraId="07A7455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9.9</w:t>
            </w:r>
          </w:p>
        </w:tc>
        <w:tc>
          <w:tcPr>
            <w:tcW w:w="878" w:type="dxa"/>
            <w:shd w:val="clear" w:color="auto" w:fill="auto"/>
            <w:noWrap/>
            <w:vAlign w:val="bottom"/>
            <w:hideMark/>
          </w:tcPr>
          <w:p w14:paraId="371ABDC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5.2</w:t>
            </w:r>
          </w:p>
        </w:tc>
        <w:tc>
          <w:tcPr>
            <w:tcW w:w="810" w:type="dxa"/>
            <w:shd w:val="clear" w:color="auto" w:fill="auto"/>
            <w:noWrap/>
            <w:vAlign w:val="bottom"/>
            <w:hideMark/>
          </w:tcPr>
          <w:p w14:paraId="17EFE34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4.4</w:t>
            </w:r>
          </w:p>
        </w:tc>
        <w:tc>
          <w:tcPr>
            <w:tcW w:w="810" w:type="dxa"/>
            <w:shd w:val="clear" w:color="auto" w:fill="auto"/>
            <w:noWrap/>
            <w:vAlign w:val="bottom"/>
            <w:hideMark/>
          </w:tcPr>
          <w:p w14:paraId="68EEB5B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10.2</w:t>
            </w:r>
          </w:p>
        </w:tc>
        <w:tc>
          <w:tcPr>
            <w:tcW w:w="810" w:type="dxa"/>
            <w:shd w:val="clear" w:color="auto" w:fill="auto"/>
            <w:noWrap/>
            <w:vAlign w:val="bottom"/>
            <w:hideMark/>
          </w:tcPr>
          <w:p w14:paraId="28BD292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7.7</w:t>
            </w:r>
          </w:p>
        </w:tc>
        <w:tc>
          <w:tcPr>
            <w:tcW w:w="810" w:type="dxa"/>
            <w:shd w:val="clear" w:color="auto" w:fill="auto"/>
            <w:noWrap/>
            <w:vAlign w:val="bottom"/>
            <w:hideMark/>
          </w:tcPr>
          <w:p w14:paraId="7BE0C5E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2.8</w:t>
            </w:r>
          </w:p>
        </w:tc>
        <w:tc>
          <w:tcPr>
            <w:tcW w:w="810" w:type="dxa"/>
            <w:shd w:val="clear" w:color="auto" w:fill="auto"/>
            <w:noWrap/>
            <w:vAlign w:val="bottom"/>
            <w:hideMark/>
          </w:tcPr>
          <w:p w14:paraId="7915687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6.9</w:t>
            </w:r>
          </w:p>
        </w:tc>
      </w:tr>
      <w:tr w:rsidR="00624808" w:rsidRPr="00780909" w14:paraId="612F2BA2" w14:textId="77777777" w:rsidTr="00624808">
        <w:trPr>
          <w:trHeight w:val="287"/>
        </w:trPr>
        <w:tc>
          <w:tcPr>
            <w:tcW w:w="1365" w:type="dxa"/>
            <w:shd w:val="clear" w:color="auto" w:fill="auto"/>
            <w:noWrap/>
            <w:vAlign w:val="bottom"/>
            <w:hideMark/>
          </w:tcPr>
          <w:p w14:paraId="56CBDDA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V</w:t>
            </w:r>
          </w:p>
        </w:tc>
        <w:tc>
          <w:tcPr>
            <w:tcW w:w="776" w:type="dxa"/>
            <w:shd w:val="clear" w:color="auto" w:fill="auto"/>
            <w:noWrap/>
            <w:vAlign w:val="bottom"/>
            <w:hideMark/>
          </w:tcPr>
          <w:p w14:paraId="6602EA3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7</w:t>
            </w:r>
          </w:p>
        </w:tc>
        <w:tc>
          <w:tcPr>
            <w:tcW w:w="776" w:type="dxa"/>
            <w:shd w:val="clear" w:color="auto" w:fill="auto"/>
            <w:noWrap/>
            <w:vAlign w:val="bottom"/>
            <w:hideMark/>
          </w:tcPr>
          <w:p w14:paraId="18DF3F2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30</w:t>
            </w:r>
          </w:p>
        </w:tc>
        <w:tc>
          <w:tcPr>
            <w:tcW w:w="776" w:type="dxa"/>
            <w:shd w:val="clear" w:color="auto" w:fill="auto"/>
            <w:noWrap/>
            <w:vAlign w:val="bottom"/>
            <w:hideMark/>
          </w:tcPr>
          <w:p w14:paraId="4787985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15</w:t>
            </w:r>
          </w:p>
        </w:tc>
        <w:tc>
          <w:tcPr>
            <w:tcW w:w="878" w:type="dxa"/>
            <w:shd w:val="clear" w:color="auto" w:fill="auto"/>
            <w:noWrap/>
            <w:vAlign w:val="bottom"/>
            <w:hideMark/>
          </w:tcPr>
          <w:p w14:paraId="37EBDFC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52</w:t>
            </w:r>
          </w:p>
        </w:tc>
        <w:tc>
          <w:tcPr>
            <w:tcW w:w="810" w:type="dxa"/>
            <w:shd w:val="clear" w:color="auto" w:fill="auto"/>
            <w:noWrap/>
            <w:vAlign w:val="bottom"/>
            <w:hideMark/>
          </w:tcPr>
          <w:p w14:paraId="6EF59D0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7</w:t>
            </w:r>
          </w:p>
        </w:tc>
        <w:tc>
          <w:tcPr>
            <w:tcW w:w="810" w:type="dxa"/>
            <w:shd w:val="clear" w:color="auto" w:fill="auto"/>
            <w:noWrap/>
            <w:vAlign w:val="bottom"/>
            <w:hideMark/>
          </w:tcPr>
          <w:p w14:paraId="5F96026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12</w:t>
            </w:r>
          </w:p>
        </w:tc>
        <w:tc>
          <w:tcPr>
            <w:tcW w:w="810" w:type="dxa"/>
            <w:shd w:val="clear" w:color="auto" w:fill="auto"/>
            <w:noWrap/>
            <w:vAlign w:val="bottom"/>
            <w:hideMark/>
          </w:tcPr>
          <w:p w14:paraId="18E7738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45</w:t>
            </w:r>
          </w:p>
        </w:tc>
        <w:tc>
          <w:tcPr>
            <w:tcW w:w="810" w:type="dxa"/>
            <w:shd w:val="clear" w:color="auto" w:fill="auto"/>
            <w:noWrap/>
            <w:vAlign w:val="bottom"/>
            <w:hideMark/>
          </w:tcPr>
          <w:p w14:paraId="0246CAE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23</w:t>
            </w:r>
          </w:p>
        </w:tc>
        <w:tc>
          <w:tcPr>
            <w:tcW w:w="810" w:type="dxa"/>
            <w:shd w:val="clear" w:color="auto" w:fill="auto"/>
            <w:noWrap/>
            <w:vAlign w:val="bottom"/>
            <w:hideMark/>
          </w:tcPr>
          <w:p w14:paraId="70E375E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38</w:t>
            </w:r>
          </w:p>
        </w:tc>
      </w:tr>
      <w:tr w:rsidR="00624808" w:rsidRPr="00780909" w14:paraId="4AB0122A" w14:textId="77777777" w:rsidTr="00624808">
        <w:trPr>
          <w:trHeight w:val="287"/>
        </w:trPr>
        <w:tc>
          <w:tcPr>
            <w:tcW w:w="1365" w:type="dxa"/>
            <w:shd w:val="clear" w:color="auto" w:fill="auto"/>
            <w:noWrap/>
            <w:vAlign w:val="bottom"/>
            <w:hideMark/>
          </w:tcPr>
          <w:p w14:paraId="69A9DB69"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Zr</w:t>
            </w:r>
          </w:p>
        </w:tc>
        <w:tc>
          <w:tcPr>
            <w:tcW w:w="776" w:type="dxa"/>
            <w:shd w:val="clear" w:color="auto" w:fill="auto"/>
            <w:noWrap/>
            <w:vAlign w:val="bottom"/>
            <w:hideMark/>
          </w:tcPr>
          <w:p w14:paraId="34534B2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4.9</w:t>
            </w:r>
          </w:p>
        </w:tc>
        <w:tc>
          <w:tcPr>
            <w:tcW w:w="776" w:type="dxa"/>
            <w:shd w:val="clear" w:color="auto" w:fill="auto"/>
            <w:noWrap/>
            <w:vAlign w:val="bottom"/>
            <w:hideMark/>
          </w:tcPr>
          <w:p w14:paraId="7A75C76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20.6</w:t>
            </w:r>
          </w:p>
        </w:tc>
        <w:tc>
          <w:tcPr>
            <w:tcW w:w="776" w:type="dxa"/>
            <w:shd w:val="clear" w:color="auto" w:fill="auto"/>
            <w:noWrap/>
            <w:vAlign w:val="bottom"/>
            <w:hideMark/>
          </w:tcPr>
          <w:p w14:paraId="136F2D1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17.9</w:t>
            </w:r>
          </w:p>
        </w:tc>
        <w:tc>
          <w:tcPr>
            <w:tcW w:w="878" w:type="dxa"/>
            <w:shd w:val="clear" w:color="auto" w:fill="auto"/>
            <w:noWrap/>
            <w:vAlign w:val="bottom"/>
            <w:hideMark/>
          </w:tcPr>
          <w:p w14:paraId="2B214BE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19.1</w:t>
            </w:r>
          </w:p>
        </w:tc>
        <w:tc>
          <w:tcPr>
            <w:tcW w:w="810" w:type="dxa"/>
            <w:shd w:val="clear" w:color="auto" w:fill="auto"/>
            <w:noWrap/>
            <w:vAlign w:val="bottom"/>
            <w:hideMark/>
          </w:tcPr>
          <w:p w14:paraId="3768DAF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8.5</w:t>
            </w:r>
          </w:p>
        </w:tc>
        <w:tc>
          <w:tcPr>
            <w:tcW w:w="810" w:type="dxa"/>
            <w:shd w:val="clear" w:color="auto" w:fill="auto"/>
            <w:noWrap/>
            <w:vAlign w:val="bottom"/>
            <w:hideMark/>
          </w:tcPr>
          <w:p w14:paraId="4CA61D7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6.7</w:t>
            </w:r>
          </w:p>
        </w:tc>
        <w:tc>
          <w:tcPr>
            <w:tcW w:w="810" w:type="dxa"/>
            <w:shd w:val="clear" w:color="auto" w:fill="auto"/>
            <w:noWrap/>
            <w:vAlign w:val="bottom"/>
            <w:hideMark/>
          </w:tcPr>
          <w:p w14:paraId="1BC513E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9.2</w:t>
            </w:r>
          </w:p>
        </w:tc>
        <w:tc>
          <w:tcPr>
            <w:tcW w:w="810" w:type="dxa"/>
            <w:shd w:val="clear" w:color="auto" w:fill="auto"/>
            <w:noWrap/>
            <w:vAlign w:val="bottom"/>
            <w:hideMark/>
          </w:tcPr>
          <w:p w14:paraId="72987AA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14.3</w:t>
            </w:r>
          </w:p>
        </w:tc>
        <w:tc>
          <w:tcPr>
            <w:tcW w:w="810" w:type="dxa"/>
            <w:shd w:val="clear" w:color="auto" w:fill="auto"/>
            <w:noWrap/>
            <w:vAlign w:val="bottom"/>
            <w:hideMark/>
          </w:tcPr>
          <w:p w14:paraId="5EA713D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9.7</w:t>
            </w:r>
          </w:p>
        </w:tc>
      </w:tr>
      <w:tr w:rsidR="00624808" w:rsidRPr="00780909" w14:paraId="18870AE2" w14:textId="77777777" w:rsidTr="00624808">
        <w:trPr>
          <w:trHeight w:val="287"/>
        </w:trPr>
        <w:tc>
          <w:tcPr>
            <w:tcW w:w="1365" w:type="dxa"/>
            <w:shd w:val="clear" w:color="auto" w:fill="auto"/>
            <w:noWrap/>
            <w:vAlign w:val="bottom"/>
            <w:hideMark/>
          </w:tcPr>
          <w:p w14:paraId="5FB5BBE8"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Cu</w:t>
            </w:r>
          </w:p>
        </w:tc>
        <w:tc>
          <w:tcPr>
            <w:tcW w:w="776" w:type="dxa"/>
            <w:shd w:val="clear" w:color="auto" w:fill="auto"/>
            <w:noWrap/>
            <w:vAlign w:val="bottom"/>
            <w:hideMark/>
          </w:tcPr>
          <w:p w14:paraId="59F6ADA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1.3</w:t>
            </w:r>
          </w:p>
        </w:tc>
        <w:tc>
          <w:tcPr>
            <w:tcW w:w="776" w:type="dxa"/>
            <w:shd w:val="clear" w:color="auto" w:fill="auto"/>
            <w:noWrap/>
            <w:vAlign w:val="bottom"/>
            <w:hideMark/>
          </w:tcPr>
          <w:p w14:paraId="677037C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2.2</w:t>
            </w:r>
          </w:p>
        </w:tc>
        <w:tc>
          <w:tcPr>
            <w:tcW w:w="776" w:type="dxa"/>
            <w:shd w:val="clear" w:color="auto" w:fill="auto"/>
            <w:noWrap/>
            <w:vAlign w:val="bottom"/>
            <w:hideMark/>
          </w:tcPr>
          <w:p w14:paraId="5719C1C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2.9</w:t>
            </w:r>
          </w:p>
        </w:tc>
        <w:tc>
          <w:tcPr>
            <w:tcW w:w="878" w:type="dxa"/>
            <w:shd w:val="clear" w:color="auto" w:fill="auto"/>
            <w:noWrap/>
            <w:vAlign w:val="bottom"/>
            <w:hideMark/>
          </w:tcPr>
          <w:p w14:paraId="122B2D3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5.1</w:t>
            </w:r>
          </w:p>
        </w:tc>
        <w:tc>
          <w:tcPr>
            <w:tcW w:w="810" w:type="dxa"/>
            <w:shd w:val="clear" w:color="auto" w:fill="auto"/>
            <w:noWrap/>
            <w:vAlign w:val="bottom"/>
            <w:hideMark/>
          </w:tcPr>
          <w:p w14:paraId="1D721C2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1.6</w:t>
            </w:r>
          </w:p>
        </w:tc>
        <w:tc>
          <w:tcPr>
            <w:tcW w:w="810" w:type="dxa"/>
            <w:shd w:val="clear" w:color="auto" w:fill="auto"/>
            <w:noWrap/>
            <w:vAlign w:val="bottom"/>
            <w:hideMark/>
          </w:tcPr>
          <w:p w14:paraId="3DAECC1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14.4</w:t>
            </w:r>
          </w:p>
        </w:tc>
        <w:tc>
          <w:tcPr>
            <w:tcW w:w="810" w:type="dxa"/>
            <w:shd w:val="clear" w:color="auto" w:fill="auto"/>
            <w:noWrap/>
            <w:vAlign w:val="bottom"/>
            <w:hideMark/>
          </w:tcPr>
          <w:p w14:paraId="75D8C34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1.9</w:t>
            </w:r>
          </w:p>
        </w:tc>
        <w:tc>
          <w:tcPr>
            <w:tcW w:w="810" w:type="dxa"/>
            <w:shd w:val="clear" w:color="auto" w:fill="auto"/>
            <w:noWrap/>
            <w:vAlign w:val="bottom"/>
            <w:hideMark/>
          </w:tcPr>
          <w:p w14:paraId="17C97A9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2.3</w:t>
            </w:r>
          </w:p>
        </w:tc>
        <w:tc>
          <w:tcPr>
            <w:tcW w:w="810" w:type="dxa"/>
            <w:shd w:val="clear" w:color="auto" w:fill="auto"/>
            <w:noWrap/>
            <w:vAlign w:val="bottom"/>
            <w:hideMark/>
          </w:tcPr>
          <w:p w14:paraId="2770415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4.4</w:t>
            </w:r>
          </w:p>
        </w:tc>
      </w:tr>
      <w:tr w:rsidR="00624808" w:rsidRPr="00780909" w14:paraId="25C05D51" w14:textId="77777777" w:rsidTr="00624808">
        <w:trPr>
          <w:trHeight w:val="287"/>
        </w:trPr>
        <w:tc>
          <w:tcPr>
            <w:tcW w:w="1365" w:type="dxa"/>
            <w:shd w:val="clear" w:color="auto" w:fill="auto"/>
            <w:noWrap/>
            <w:vAlign w:val="bottom"/>
            <w:hideMark/>
          </w:tcPr>
          <w:p w14:paraId="0FB95200"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Pb</w:t>
            </w:r>
          </w:p>
        </w:tc>
        <w:tc>
          <w:tcPr>
            <w:tcW w:w="776" w:type="dxa"/>
            <w:shd w:val="clear" w:color="auto" w:fill="auto"/>
            <w:noWrap/>
            <w:vAlign w:val="bottom"/>
            <w:hideMark/>
          </w:tcPr>
          <w:p w14:paraId="538B91E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0.87</w:t>
            </w:r>
          </w:p>
        </w:tc>
        <w:tc>
          <w:tcPr>
            <w:tcW w:w="776" w:type="dxa"/>
            <w:shd w:val="clear" w:color="auto" w:fill="auto"/>
            <w:noWrap/>
            <w:vAlign w:val="bottom"/>
            <w:hideMark/>
          </w:tcPr>
          <w:p w14:paraId="2C6A3FB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1.49</w:t>
            </w:r>
          </w:p>
        </w:tc>
        <w:tc>
          <w:tcPr>
            <w:tcW w:w="776" w:type="dxa"/>
            <w:shd w:val="clear" w:color="auto" w:fill="auto"/>
            <w:noWrap/>
            <w:vAlign w:val="bottom"/>
            <w:hideMark/>
          </w:tcPr>
          <w:p w14:paraId="031A0FD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1.15</w:t>
            </w:r>
          </w:p>
        </w:tc>
        <w:tc>
          <w:tcPr>
            <w:tcW w:w="878" w:type="dxa"/>
            <w:shd w:val="clear" w:color="auto" w:fill="auto"/>
            <w:noWrap/>
            <w:vAlign w:val="bottom"/>
            <w:hideMark/>
          </w:tcPr>
          <w:p w14:paraId="19DD865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1.1</w:t>
            </w:r>
          </w:p>
        </w:tc>
        <w:tc>
          <w:tcPr>
            <w:tcW w:w="810" w:type="dxa"/>
            <w:shd w:val="clear" w:color="auto" w:fill="auto"/>
            <w:noWrap/>
            <w:vAlign w:val="bottom"/>
            <w:hideMark/>
          </w:tcPr>
          <w:p w14:paraId="6277810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0.37</w:t>
            </w:r>
          </w:p>
        </w:tc>
        <w:tc>
          <w:tcPr>
            <w:tcW w:w="810" w:type="dxa"/>
            <w:shd w:val="clear" w:color="auto" w:fill="auto"/>
            <w:noWrap/>
            <w:vAlign w:val="bottom"/>
            <w:hideMark/>
          </w:tcPr>
          <w:p w14:paraId="1D9E276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2.37</w:t>
            </w:r>
          </w:p>
        </w:tc>
        <w:tc>
          <w:tcPr>
            <w:tcW w:w="810" w:type="dxa"/>
            <w:shd w:val="clear" w:color="auto" w:fill="auto"/>
            <w:noWrap/>
            <w:vAlign w:val="bottom"/>
            <w:hideMark/>
          </w:tcPr>
          <w:p w14:paraId="575ACB9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0.85</w:t>
            </w:r>
          </w:p>
        </w:tc>
        <w:tc>
          <w:tcPr>
            <w:tcW w:w="810" w:type="dxa"/>
            <w:shd w:val="clear" w:color="auto" w:fill="auto"/>
            <w:noWrap/>
            <w:vAlign w:val="bottom"/>
            <w:hideMark/>
          </w:tcPr>
          <w:p w14:paraId="514282D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0.42</w:t>
            </w:r>
          </w:p>
        </w:tc>
        <w:tc>
          <w:tcPr>
            <w:tcW w:w="810" w:type="dxa"/>
            <w:shd w:val="clear" w:color="auto" w:fill="auto"/>
            <w:noWrap/>
            <w:vAlign w:val="bottom"/>
            <w:hideMark/>
          </w:tcPr>
          <w:p w14:paraId="7FA2DB3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0.51</w:t>
            </w:r>
          </w:p>
        </w:tc>
      </w:tr>
      <w:tr w:rsidR="00624808" w:rsidRPr="00780909" w14:paraId="51A43B79" w14:textId="77777777" w:rsidTr="00624808">
        <w:trPr>
          <w:trHeight w:val="287"/>
        </w:trPr>
        <w:tc>
          <w:tcPr>
            <w:tcW w:w="1365" w:type="dxa"/>
            <w:shd w:val="clear" w:color="auto" w:fill="auto"/>
            <w:noWrap/>
            <w:vAlign w:val="bottom"/>
            <w:hideMark/>
          </w:tcPr>
          <w:p w14:paraId="5FC8B6FA"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As</w:t>
            </w:r>
          </w:p>
        </w:tc>
        <w:tc>
          <w:tcPr>
            <w:tcW w:w="776" w:type="dxa"/>
            <w:shd w:val="clear" w:color="auto" w:fill="auto"/>
            <w:noWrap/>
            <w:vAlign w:val="bottom"/>
            <w:hideMark/>
          </w:tcPr>
          <w:p w14:paraId="32208AC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&lt;0.2</w:t>
            </w:r>
          </w:p>
        </w:tc>
        <w:tc>
          <w:tcPr>
            <w:tcW w:w="776" w:type="dxa"/>
            <w:shd w:val="clear" w:color="auto" w:fill="auto"/>
            <w:noWrap/>
            <w:vAlign w:val="bottom"/>
            <w:hideMark/>
          </w:tcPr>
          <w:p w14:paraId="25780A9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&lt;0.2</w:t>
            </w:r>
          </w:p>
        </w:tc>
        <w:tc>
          <w:tcPr>
            <w:tcW w:w="776" w:type="dxa"/>
            <w:shd w:val="clear" w:color="auto" w:fill="auto"/>
            <w:noWrap/>
            <w:vAlign w:val="bottom"/>
            <w:hideMark/>
          </w:tcPr>
          <w:p w14:paraId="093A519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&lt;0.2</w:t>
            </w:r>
          </w:p>
        </w:tc>
        <w:tc>
          <w:tcPr>
            <w:tcW w:w="878" w:type="dxa"/>
            <w:shd w:val="clear" w:color="auto" w:fill="auto"/>
            <w:noWrap/>
            <w:vAlign w:val="bottom"/>
            <w:hideMark/>
          </w:tcPr>
          <w:p w14:paraId="1D57E8F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&lt;0.2</w:t>
            </w:r>
          </w:p>
        </w:tc>
        <w:tc>
          <w:tcPr>
            <w:tcW w:w="810" w:type="dxa"/>
            <w:shd w:val="clear" w:color="auto" w:fill="auto"/>
            <w:noWrap/>
            <w:vAlign w:val="bottom"/>
            <w:hideMark/>
          </w:tcPr>
          <w:p w14:paraId="5090210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w:t>
            </w:r>
          </w:p>
        </w:tc>
        <w:tc>
          <w:tcPr>
            <w:tcW w:w="810" w:type="dxa"/>
            <w:shd w:val="clear" w:color="auto" w:fill="auto"/>
            <w:noWrap/>
            <w:vAlign w:val="bottom"/>
            <w:hideMark/>
          </w:tcPr>
          <w:p w14:paraId="4450856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4.3</w:t>
            </w:r>
          </w:p>
        </w:tc>
        <w:tc>
          <w:tcPr>
            <w:tcW w:w="810" w:type="dxa"/>
            <w:shd w:val="clear" w:color="auto" w:fill="auto"/>
            <w:noWrap/>
            <w:vAlign w:val="bottom"/>
            <w:hideMark/>
          </w:tcPr>
          <w:p w14:paraId="6019A0A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&lt;0.2</w:t>
            </w:r>
          </w:p>
        </w:tc>
        <w:tc>
          <w:tcPr>
            <w:tcW w:w="810" w:type="dxa"/>
            <w:shd w:val="clear" w:color="auto" w:fill="auto"/>
            <w:noWrap/>
            <w:vAlign w:val="bottom"/>
            <w:hideMark/>
          </w:tcPr>
          <w:p w14:paraId="5235B66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c>
          <w:tcPr>
            <w:tcW w:w="810" w:type="dxa"/>
            <w:shd w:val="clear" w:color="auto" w:fill="auto"/>
            <w:noWrap/>
            <w:vAlign w:val="bottom"/>
            <w:hideMark/>
          </w:tcPr>
          <w:p w14:paraId="71A492E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0.6</w:t>
            </w:r>
          </w:p>
        </w:tc>
      </w:tr>
      <w:tr w:rsidR="00624808" w:rsidRPr="00780909" w14:paraId="0484C9E8" w14:textId="77777777" w:rsidTr="00624808">
        <w:trPr>
          <w:trHeight w:val="287"/>
        </w:trPr>
        <w:tc>
          <w:tcPr>
            <w:tcW w:w="1365" w:type="dxa"/>
            <w:shd w:val="clear" w:color="auto" w:fill="auto"/>
            <w:noWrap/>
            <w:vAlign w:val="bottom"/>
            <w:hideMark/>
          </w:tcPr>
          <w:p w14:paraId="248A7A88"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Zn</w:t>
            </w:r>
          </w:p>
        </w:tc>
        <w:tc>
          <w:tcPr>
            <w:tcW w:w="776" w:type="dxa"/>
            <w:shd w:val="clear" w:color="auto" w:fill="auto"/>
            <w:noWrap/>
            <w:vAlign w:val="bottom"/>
            <w:hideMark/>
          </w:tcPr>
          <w:p w14:paraId="6F8B8A9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10.5</w:t>
            </w:r>
          </w:p>
        </w:tc>
        <w:tc>
          <w:tcPr>
            <w:tcW w:w="776" w:type="dxa"/>
            <w:shd w:val="clear" w:color="auto" w:fill="auto"/>
            <w:noWrap/>
            <w:vAlign w:val="bottom"/>
            <w:hideMark/>
          </w:tcPr>
          <w:p w14:paraId="5751E01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6.1</w:t>
            </w:r>
          </w:p>
        </w:tc>
        <w:tc>
          <w:tcPr>
            <w:tcW w:w="776" w:type="dxa"/>
            <w:shd w:val="clear" w:color="auto" w:fill="auto"/>
            <w:noWrap/>
            <w:vAlign w:val="bottom"/>
            <w:hideMark/>
          </w:tcPr>
          <w:p w14:paraId="7B0E7C3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9.8</w:t>
            </w:r>
          </w:p>
        </w:tc>
        <w:tc>
          <w:tcPr>
            <w:tcW w:w="878" w:type="dxa"/>
            <w:shd w:val="clear" w:color="auto" w:fill="auto"/>
            <w:noWrap/>
            <w:vAlign w:val="bottom"/>
            <w:hideMark/>
          </w:tcPr>
          <w:p w14:paraId="75C11E9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6.9</w:t>
            </w:r>
          </w:p>
        </w:tc>
        <w:tc>
          <w:tcPr>
            <w:tcW w:w="810" w:type="dxa"/>
            <w:shd w:val="clear" w:color="auto" w:fill="auto"/>
            <w:noWrap/>
            <w:vAlign w:val="bottom"/>
            <w:hideMark/>
          </w:tcPr>
          <w:p w14:paraId="0CBFF04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11</w:t>
            </w:r>
          </w:p>
        </w:tc>
        <w:tc>
          <w:tcPr>
            <w:tcW w:w="810" w:type="dxa"/>
            <w:shd w:val="clear" w:color="auto" w:fill="auto"/>
            <w:noWrap/>
            <w:vAlign w:val="bottom"/>
            <w:hideMark/>
          </w:tcPr>
          <w:p w14:paraId="3A70E6A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27.8</w:t>
            </w:r>
          </w:p>
        </w:tc>
        <w:tc>
          <w:tcPr>
            <w:tcW w:w="810" w:type="dxa"/>
            <w:shd w:val="clear" w:color="auto" w:fill="auto"/>
            <w:noWrap/>
            <w:vAlign w:val="bottom"/>
            <w:hideMark/>
          </w:tcPr>
          <w:p w14:paraId="184C490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12.9</w:t>
            </w:r>
          </w:p>
        </w:tc>
        <w:tc>
          <w:tcPr>
            <w:tcW w:w="810" w:type="dxa"/>
            <w:shd w:val="clear" w:color="auto" w:fill="auto"/>
            <w:noWrap/>
            <w:vAlign w:val="bottom"/>
            <w:hideMark/>
          </w:tcPr>
          <w:p w14:paraId="4199DD7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10.1</w:t>
            </w:r>
          </w:p>
        </w:tc>
        <w:tc>
          <w:tcPr>
            <w:tcW w:w="810" w:type="dxa"/>
            <w:shd w:val="clear" w:color="auto" w:fill="auto"/>
            <w:noWrap/>
            <w:vAlign w:val="bottom"/>
            <w:hideMark/>
          </w:tcPr>
          <w:p w14:paraId="46D2153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16.5</w:t>
            </w:r>
          </w:p>
        </w:tc>
      </w:tr>
    </w:tbl>
    <w:p w14:paraId="13E102D5" w14:textId="17C8CF8B" w:rsidR="00624808" w:rsidRPr="00780909" w:rsidRDefault="00624808" w:rsidP="00624808">
      <w:pPr>
        <w:spacing w:line="240" w:lineRule="auto"/>
        <w:rPr>
          <w:rFonts w:ascii="Book Antiqua" w:hAnsi="Book Antiqua" w:cs="Times New Roman"/>
          <w:b/>
          <w:bCs/>
          <w:sz w:val="20"/>
          <w:szCs w:val="20"/>
        </w:rPr>
      </w:pPr>
    </w:p>
    <w:p w14:paraId="17C78FF1" w14:textId="77777777" w:rsidR="00960EEC" w:rsidRPr="00780909" w:rsidRDefault="00960EEC" w:rsidP="00960EEC">
      <w:pPr>
        <w:spacing w:before="120" w:after="120" w:line="240" w:lineRule="auto"/>
        <w:jc w:val="both"/>
        <w:rPr>
          <w:rFonts w:ascii="Book Antiqua" w:hAnsi="Book Antiqua" w:cs="Times New Roman"/>
          <w:sz w:val="20"/>
          <w:szCs w:val="20"/>
        </w:rPr>
      </w:pPr>
    </w:p>
    <w:p w14:paraId="173283C5" w14:textId="77777777" w:rsidR="00511D2E" w:rsidRDefault="00511D2E" w:rsidP="00960EEC">
      <w:pPr>
        <w:spacing w:before="120" w:after="120" w:line="240" w:lineRule="auto"/>
        <w:jc w:val="both"/>
        <w:rPr>
          <w:rFonts w:ascii="Book Antiqua" w:hAnsi="Book Antiqua" w:cs="Times New Roman"/>
          <w:sz w:val="20"/>
          <w:szCs w:val="20"/>
        </w:rPr>
        <w:sectPr w:rsidR="00511D2E" w:rsidSect="000C3A0C">
          <w:type w:val="continuous"/>
          <w:pgSz w:w="12240" w:h="15840"/>
          <w:pgMar w:top="1440" w:right="1440" w:bottom="1440" w:left="1440" w:header="708" w:footer="708" w:gutter="0"/>
          <w:cols w:space="708"/>
          <w:docGrid w:linePitch="360"/>
        </w:sectPr>
      </w:pPr>
    </w:p>
    <w:p w14:paraId="5DE9C287" w14:textId="77777777"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lastRenderedPageBreak/>
        <w:t xml:space="preserve">The result of elemental analysis for the Rare Earth Elements (REEs) is presented in </w:t>
      </w:r>
      <w:r w:rsidRPr="00780909">
        <w:rPr>
          <w:rFonts w:ascii="Book Antiqua" w:hAnsi="Book Antiqua" w:cs="Times New Roman"/>
          <w:b/>
          <w:bCs/>
          <w:sz w:val="20"/>
          <w:szCs w:val="20"/>
        </w:rPr>
        <w:t>Table 4</w:t>
      </w:r>
      <w:r w:rsidRPr="00780909">
        <w:rPr>
          <w:rFonts w:ascii="Book Antiqua" w:hAnsi="Book Antiqua" w:cs="Times New Roman"/>
          <w:sz w:val="20"/>
          <w:szCs w:val="20"/>
        </w:rPr>
        <w:t xml:space="preserve">. The concentration of Lanthanum (La) ranges from 0.40 – 2 ppm and showed a mean value of 1.22 ppm with the exception of Sample MF 17. Values for cerium (Ce) range from 1.15 – 4.64 ppm and neodymium (Nd) ranges from 0.5 ppm – 1.7 ppm. Mean values calculated for Ce is 2.7 ppm and Nd is 1.13 ppm. Sm ranged from 0.1 ppm to 0.4 ppm </w:t>
      </w:r>
      <w:r w:rsidRPr="00780909">
        <w:rPr>
          <w:rFonts w:ascii="Book Antiqua" w:hAnsi="Book Antiqua" w:cs="Times New Roman"/>
          <w:sz w:val="20"/>
          <w:szCs w:val="20"/>
        </w:rPr>
        <w:lastRenderedPageBreak/>
        <w:t xml:space="preserve">with an average value of 0.24 ppm. The range for Pr is 0.1 ppm to 5.5 ppm with an average value of 1.01 ppm excluding MF 17. Europium (Eu) values in most of the samples are below the detection, however sample MF11 detected 0.1ppm and 0.5ppm is detected in MF 17. Gd values ranged from 0.1 ppm – 2 ppm with an average value of 0.43 ppm. Dy value range is 0.1 ppm -1.5 ppm with an average of 0.35 ppm. </w:t>
      </w:r>
    </w:p>
    <w:p w14:paraId="07F5E82C" w14:textId="77777777" w:rsidR="00511D2E" w:rsidRDefault="00511D2E" w:rsidP="00960EEC">
      <w:pPr>
        <w:spacing w:before="120" w:after="120" w:line="240" w:lineRule="auto"/>
        <w:jc w:val="both"/>
        <w:rPr>
          <w:rFonts w:ascii="Book Antiqua" w:hAnsi="Book Antiqua" w:cs="Times New Roman"/>
          <w:sz w:val="20"/>
          <w:szCs w:val="20"/>
        </w:rPr>
        <w:sectPr w:rsidR="00511D2E" w:rsidSect="00511D2E">
          <w:type w:val="continuous"/>
          <w:pgSz w:w="12240" w:h="15840"/>
          <w:pgMar w:top="1440" w:right="1440" w:bottom="1440" w:left="1440" w:header="708" w:footer="708" w:gutter="0"/>
          <w:cols w:num="2" w:space="708"/>
          <w:docGrid w:linePitch="360"/>
        </w:sectPr>
      </w:pPr>
    </w:p>
    <w:p w14:paraId="3168B43F" w14:textId="77777777" w:rsidR="001C7631" w:rsidRDefault="001C7631" w:rsidP="00624808">
      <w:pPr>
        <w:spacing w:line="240" w:lineRule="auto"/>
        <w:rPr>
          <w:rFonts w:ascii="Book Antiqua" w:hAnsi="Book Antiqua"/>
          <w:sz w:val="20"/>
          <w:szCs w:val="20"/>
        </w:rPr>
      </w:pPr>
    </w:p>
    <w:p w14:paraId="7BE5FF6D" w14:textId="77777777" w:rsidR="00785B58" w:rsidRDefault="00785B58" w:rsidP="00624808">
      <w:pPr>
        <w:spacing w:line="240" w:lineRule="auto"/>
        <w:rPr>
          <w:rFonts w:ascii="Book Antiqua" w:hAnsi="Book Antiqua"/>
          <w:b/>
          <w:bCs/>
          <w:sz w:val="20"/>
          <w:szCs w:val="20"/>
        </w:rPr>
      </w:pPr>
    </w:p>
    <w:p w14:paraId="334FC338" w14:textId="77777777" w:rsidR="00785B58" w:rsidRDefault="00785B58" w:rsidP="00624808">
      <w:pPr>
        <w:spacing w:line="240" w:lineRule="auto"/>
        <w:rPr>
          <w:rFonts w:ascii="Book Antiqua" w:hAnsi="Book Antiqua"/>
          <w:b/>
          <w:bCs/>
          <w:sz w:val="20"/>
          <w:szCs w:val="20"/>
        </w:rPr>
      </w:pPr>
    </w:p>
    <w:p w14:paraId="245A7EA7" w14:textId="77777777" w:rsidR="00785B58" w:rsidRDefault="00785B58" w:rsidP="00624808">
      <w:pPr>
        <w:spacing w:line="240" w:lineRule="auto"/>
        <w:rPr>
          <w:rFonts w:ascii="Book Antiqua" w:hAnsi="Book Antiqua"/>
          <w:b/>
          <w:bCs/>
          <w:sz w:val="20"/>
          <w:szCs w:val="20"/>
        </w:rPr>
      </w:pPr>
    </w:p>
    <w:p w14:paraId="3B664CD9" w14:textId="77777777" w:rsidR="00785B58" w:rsidRDefault="00785B58" w:rsidP="00624808">
      <w:pPr>
        <w:spacing w:line="240" w:lineRule="auto"/>
        <w:rPr>
          <w:rFonts w:ascii="Book Antiqua" w:hAnsi="Book Antiqua"/>
          <w:b/>
          <w:bCs/>
          <w:sz w:val="20"/>
          <w:szCs w:val="20"/>
        </w:rPr>
      </w:pPr>
    </w:p>
    <w:p w14:paraId="57855CCC" w14:textId="1296B9E5" w:rsidR="00624808" w:rsidRPr="00624808" w:rsidRDefault="00624808" w:rsidP="00624808">
      <w:pPr>
        <w:spacing w:line="240" w:lineRule="auto"/>
        <w:rPr>
          <w:rFonts w:ascii="Book Antiqua" w:hAnsi="Book Antiqua"/>
          <w:b/>
          <w:bCs/>
          <w:sz w:val="20"/>
          <w:szCs w:val="20"/>
        </w:rPr>
      </w:pPr>
      <w:r w:rsidRPr="00624808">
        <w:rPr>
          <w:rFonts w:ascii="Book Antiqua" w:hAnsi="Book Antiqua"/>
          <w:b/>
          <w:bCs/>
          <w:sz w:val="20"/>
          <w:szCs w:val="20"/>
        </w:rPr>
        <w:lastRenderedPageBreak/>
        <w:t>Table 4</w:t>
      </w:r>
    </w:p>
    <w:p w14:paraId="1366A04E" w14:textId="5B61F1C8" w:rsidR="00624808" w:rsidRPr="00624808" w:rsidRDefault="00624808" w:rsidP="00624808">
      <w:pPr>
        <w:spacing w:line="240" w:lineRule="auto"/>
        <w:rPr>
          <w:rFonts w:ascii="Book Antiqua" w:hAnsi="Book Antiqua"/>
          <w:bCs/>
          <w:i/>
          <w:iCs/>
          <w:sz w:val="20"/>
          <w:szCs w:val="20"/>
        </w:rPr>
      </w:pPr>
      <w:r w:rsidRPr="00624808">
        <w:rPr>
          <w:rFonts w:ascii="Book Antiqua" w:hAnsi="Book Antiqua"/>
          <w:bCs/>
          <w:i/>
          <w:iCs/>
          <w:sz w:val="20"/>
          <w:szCs w:val="20"/>
        </w:rPr>
        <w:t>Rare earth element composition (in ppm) of Mfyome talc-bearing rocks</w:t>
      </w:r>
    </w:p>
    <w:tbl>
      <w:tblPr>
        <w:tblW w:w="9375" w:type="dxa"/>
        <w:tblInd w:w="93" w:type="dxa"/>
        <w:tblCellMar>
          <w:left w:w="10" w:type="dxa"/>
          <w:right w:w="10" w:type="dxa"/>
        </w:tblCellMar>
        <w:tblLook w:val="04A0" w:firstRow="1" w:lastRow="0" w:firstColumn="1" w:lastColumn="0" w:noHBand="0" w:noVBand="1"/>
      </w:tblPr>
      <w:tblGrid>
        <w:gridCol w:w="960"/>
        <w:gridCol w:w="947"/>
        <w:gridCol w:w="947"/>
        <w:gridCol w:w="947"/>
        <w:gridCol w:w="947"/>
        <w:gridCol w:w="947"/>
        <w:gridCol w:w="947"/>
        <w:gridCol w:w="947"/>
        <w:gridCol w:w="947"/>
        <w:gridCol w:w="839"/>
      </w:tblGrid>
      <w:tr w:rsidR="00624808" w:rsidRPr="00780909" w14:paraId="75F07334" w14:textId="77777777" w:rsidTr="00624808">
        <w:trPr>
          <w:trHeight w:val="290"/>
        </w:trPr>
        <w:tc>
          <w:tcPr>
            <w:tcW w:w="960" w:type="dxa"/>
            <w:tcBorders>
              <w:top w:val="single" w:sz="4" w:space="0" w:color="auto"/>
            </w:tcBorders>
            <w:shd w:val="clear" w:color="auto" w:fill="auto"/>
            <w:noWrap/>
            <w:vAlign w:val="bottom"/>
            <w:hideMark/>
          </w:tcPr>
          <w:p w14:paraId="6320895B" w14:textId="77777777" w:rsidR="00624808" w:rsidRPr="00780909" w:rsidRDefault="00624808" w:rsidP="00E62E5B">
            <w:pPr>
              <w:spacing w:after="0" w:line="240" w:lineRule="auto"/>
              <w:rPr>
                <w:rFonts w:ascii="Book Antiqua" w:eastAsia="Times New Roman" w:hAnsi="Book Antiqua" w:cs="Times New Roman"/>
                <w:sz w:val="20"/>
                <w:szCs w:val="20"/>
              </w:rPr>
            </w:pPr>
          </w:p>
        </w:tc>
        <w:tc>
          <w:tcPr>
            <w:tcW w:w="8415" w:type="dxa"/>
            <w:gridSpan w:val="9"/>
            <w:tcBorders>
              <w:top w:val="single" w:sz="4" w:space="0" w:color="auto"/>
            </w:tcBorders>
            <w:shd w:val="clear" w:color="auto" w:fill="auto"/>
            <w:noWrap/>
            <w:vAlign w:val="bottom"/>
            <w:hideMark/>
          </w:tcPr>
          <w:p w14:paraId="7242562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Samples</w:t>
            </w:r>
          </w:p>
        </w:tc>
      </w:tr>
      <w:tr w:rsidR="00624808" w:rsidRPr="00780909" w14:paraId="05DE3EBF" w14:textId="77777777" w:rsidTr="00624808">
        <w:trPr>
          <w:trHeight w:val="290"/>
        </w:trPr>
        <w:tc>
          <w:tcPr>
            <w:tcW w:w="960" w:type="dxa"/>
            <w:vMerge w:val="restart"/>
            <w:shd w:val="clear" w:color="auto" w:fill="auto"/>
            <w:noWrap/>
            <w:vAlign w:val="center"/>
            <w:hideMark/>
          </w:tcPr>
          <w:p w14:paraId="24808C1A"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Location (X, Y)</w:t>
            </w:r>
          </w:p>
        </w:tc>
        <w:tc>
          <w:tcPr>
            <w:tcW w:w="947" w:type="dxa"/>
            <w:shd w:val="clear" w:color="auto" w:fill="auto"/>
            <w:noWrap/>
            <w:vAlign w:val="bottom"/>
            <w:hideMark/>
          </w:tcPr>
          <w:p w14:paraId="728B7ECF"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788184</w:t>
            </w:r>
          </w:p>
        </w:tc>
        <w:tc>
          <w:tcPr>
            <w:tcW w:w="947" w:type="dxa"/>
            <w:shd w:val="clear" w:color="auto" w:fill="auto"/>
            <w:noWrap/>
            <w:vAlign w:val="bottom"/>
            <w:hideMark/>
          </w:tcPr>
          <w:p w14:paraId="6C8CC25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788192</w:t>
            </w:r>
          </w:p>
        </w:tc>
        <w:tc>
          <w:tcPr>
            <w:tcW w:w="947" w:type="dxa"/>
            <w:shd w:val="clear" w:color="auto" w:fill="auto"/>
            <w:noWrap/>
            <w:vAlign w:val="bottom"/>
            <w:hideMark/>
          </w:tcPr>
          <w:p w14:paraId="6F082FE3"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788133</w:t>
            </w:r>
          </w:p>
        </w:tc>
        <w:tc>
          <w:tcPr>
            <w:tcW w:w="947" w:type="dxa"/>
            <w:shd w:val="clear" w:color="auto" w:fill="auto"/>
            <w:noWrap/>
            <w:vAlign w:val="bottom"/>
            <w:hideMark/>
          </w:tcPr>
          <w:p w14:paraId="2821FECB"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788205</w:t>
            </w:r>
          </w:p>
        </w:tc>
        <w:tc>
          <w:tcPr>
            <w:tcW w:w="947" w:type="dxa"/>
            <w:shd w:val="clear" w:color="auto" w:fill="auto"/>
            <w:noWrap/>
            <w:vAlign w:val="bottom"/>
            <w:hideMark/>
          </w:tcPr>
          <w:p w14:paraId="3B3877CE"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788268</w:t>
            </w:r>
          </w:p>
        </w:tc>
        <w:tc>
          <w:tcPr>
            <w:tcW w:w="947" w:type="dxa"/>
            <w:shd w:val="clear" w:color="auto" w:fill="auto"/>
            <w:noWrap/>
            <w:vAlign w:val="bottom"/>
            <w:hideMark/>
          </w:tcPr>
          <w:p w14:paraId="0058ED4F"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787582</w:t>
            </w:r>
          </w:p>
        </w:tc>
        <w:tc>
          <w:tcPr>
            <w:tcW w:w="947" w:type="dxa"/>
            <w:shd w:val="clear" w:color="auto" w:fill="auto"/>
            <w:noWrap/>
            <w:vAlign w:val="bottom"/>
            <w:hideMark/>
          </w:tcPr>
          <w:p w14:paraId="6E94B082"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788109</w:t>
            </w:r>
          </w:p>
        </w:tc>
        <w:tc>
          <w:tcPr>
            <w:tcW w:w="947" w:type="dxa"/>
            <w:shd w:val="clear" w:color="auto" w:fill="auto"/>
            <w:noWrap/>
            <w:vAlign w:val="bottom"/>
            <w:hideMark/>
          </w:tcPr>
          <w:p w14:paraId="59447000"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788525</w:t>
            </w:r>
          </w:p>
        </w:tc>
        <w:tc>
          <w:tcPr>
            <w:tcW w:w="839" w:type="dxa"/>
            <w:shd w:val="clear" w:color="auto" w:fill="auto"/>
            <w:noWrap/>
            <w:vAlign w:val="bottom"/>
            <w:hideMark/>
          </w:tcPr>
          <w:p w14:paraId="31899322"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788475</w:t>
            </w:r>
          </w:p>
        </w:tc>
      </w:tr>
      <w:tr w:rsidR="00624808" w:rsidRPr="00780909" w14:paraId="665F69BE" w14:textId="77777777" w:rsidTr="00624808">
        <w:trPr>
          <w:trHeight w:val="290"/>
        </w:trPr>
        <w:tc>
          <w:tcPr>
            <w:tcW w:w="960" w:type="dxa"/>
            <w:vMerge/>
            <w:vAlign w:val="center"/>
            <w:hideMark/>
          </w:tcPr>
          <w:p w14:paraId="3A19CC20" w14:textId="77777777" w:rsidR="00624808" w:rsidRPr="00780909" w:rsidRDefault="00624808" w:rsidP="00E62E5B">
            <w:pPr>
              <w:spacing w:after="0" w:line="240" w:lineRule="auto"/>
              <w:rPr>
                <w:rFonts w:ascii="Book Antiqua" w:eastAsia="Times New Roman" w:hAnsi="Book Antiqua" w:cs="Times New Roman"/>
                <w:sz w:val="20"/>
                <w:szCs w:val="20"/>
              </w:rPr>
            </w:pPr>
          </w:p>
        </w:tc>
        <w:tc>
          <w:tcPr>
            <w:tcW w:w="947" w:type="dxa"/>
            <w:shd w:val="clear" w:color="auto" w:fill="auto"/>
            <w:noWrap/>
            <w:vAlign w:val="bottom"/>
            <w:hideMark/>
          </w:tcPr>
          <w:p w14:paraId="0AB8BDF2"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9163767</w:t>
            </w:r>
          </w:p>
        </w:tc>
        <w:tc>
          <w:tcPr>
            <w:tcW w:w="947" w:type="dxa"/>
            <w:shd w:val="clear" w:color="auto" w:fill="auto"/>
            <w:noWrap/>
            <w:vAlign w:val="bottom"/>
            <w:hideMark/>
          </w:tcPr>
          <w:p w14:paraId="6C5BA9FA"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9163766</w:t>
            </w:r>
          </w:p>
        </w:tc>
        <w:tc>
          <w:tcPr>
            <w:tcW w:w="947" w:type="dxa"/>
            <w:shd w:val="clear" w:color="auto" w:fill="auto"/>
            <w:noWrap/>
            <w:vAlign w:val="bottom"/>
            <w:hideMark/>
          </w:tcPr>
          <w:p w14:paraId="1394DD73"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9163787</w:t>
            </w:r>
          </w:p>
        </w:tc>
        <w:tc>
          <w:tcPr>
            <w:tcW w:w="947" w:type="dxa"/>
            <w:shd w:val="clear" w:color="auto" w:fill="auto"/>
            <w:noWrap/>
            <w:vAlign w:val="bottom"/>
            <w:hideMark/>
          </w:tcPr>
          <w:p w14:paraId="5100418B"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9163801</w:t>
            </w:r>
          </w:p>
        </w:tc>
        <w:tc>
          <w:tcPr>
            <w:tcW w:w="947" w:type="dxa"/>
            <w:shd w:val="clear" w:color="auto" w:fill="auto"/>
            <w:noWrap/>
            <w:vAlign w:val="bottom"/>
            <w:hideMark/>
          </w:tcPr>
          <w:p w14:paraId="11DF5740"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9163775</w:t>
            </w:r>
          </w:p>
        </w:tc>
        <w:tc>
          <w:tcPr>
            <w:tcW w:w="947" w:type="dxa"/>
            <w:shd w:val="clear" w:color="auto" w:fill="auto"/>
            <w:noWrap/>
            <w:vAlign w:val="bottom"/>
            <w:hideMark/>
          </w:tcPr>
          <w:p w14:paraId="4022FF5A"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9163500</w:t>
            </w:r>
          </w:p>
        </w:tc>
        <w:tc>
          <w:tcPr>
            <w:tcW w:w="947" w:type="dxa"/>
            <w:shd w:val="clear" w:color="auto" w:fill="auto"/>
            <w:noWrap/>
            <w:vAlign w:val="bottom"/>
            <w:hideMark/>
          </w:tcPr>
          <w:p w14:paraId="19AAF604"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9164034</w:t>
            </w:r>
          </w:p>
        </w:tc>
        <w:tc>
          <w:tcPr>
            <w:tcW w:w="947" w:type="dxa"/>
            <w:shd w:val="clear" w:color="auto" w:fill="auto"/>
            <w:noWrap/>
            <w:vAlign w:val="bottom"/>
            <w:hideMark/>
          </w:tcPr>
          <w:p w14:paraId="4EACB48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9163794</w:t>
            </w:r>
          </w:p>
        </w:tc>
        <w:tc>
          <w:tcPr>
            <w:tcW w:w="839" w:type="dxa"/>
            <w:shd w:val="clear" w:color="auto" w:fill="auto"/>
            <w:noWrap/>
            <w:vAlign w:val="bottom"/>
            <w:hideMark/>
          </w:tcPr>
          <w:p w14:paraId="52962D94"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9163900</w:t>
            </w:r>
          </w:p>
        </w:tc>
      </w:tr>
      <w:tr w:rsidR="00624808" w:rsidRPr="00780909" w14:paraId="311FC142" w14:textId="77777777" w:rsidTr="00624808">
        <w:trPr>
          <w:trHeight w:val="290"/>
        </w:trPr>
        <w:tc>
          <w:tcPr>
            <w:tcW w:w="960" w:type="dxa"/>
            <w:tcBorders>
              <w:bottom w:val="single" w:sz="4" w:space="0" w:color="auto"/>
            </w:tcBorders>
            <w:shd w:val="clear" w:color="auto" w:fill="auto"/>
            <w:noWrap/>
            <w:vAlign w:val="bottom"/>
            <w:hideMark/>
          </w:tcPr>
          <w:p w14:paraId="75689C33"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REE</w:t>
            </w:r>
          </w:p>
        </w:tc>
        <w:tc>
          <w:tcPr>
            <w:tcW w:w="947" w:type="dxa"/>
            <w:tcBorders>
              <w:bottom w:val="single" w:sz="4" w:space="0" w:color="auto"/>
            </w:tcBorders>
            <w:shd w:val="clear" w:color="auto" w:fill="auto"/>
            <w:noWrap/>
            <w:vAlign w:val="bottom"/>
            <w:hideMark/>
          </w:tcPr>
          <w:p w14:paraId="493D4C3C"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01</w:t>
            </w:r>
          </w:p>
        </w:tc>
        <w:tc>
          <w:tcPr>
            <w:tcW w:w="947" w:type="dxa"/>
            <w:tcBorders>
              <w:bottom w:val="single" w:sz="4" w:space="0" w:color="auto"/>
            </w:tcBorders>
            <w:shd w:val="clear" w:color="auto" w:fill="auto"/>
            <w:noWrap/>
            <w:vAlign w:val="bottom"/>
            <w:hideMark/>
          </w:tcPr>
          <w:p w14:paraId="4FA26F70"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07</w:t>
            </w:r>
          </w:p>
        </w:tc>
        <w:tc>
          <w:tcPr>
            <w:tcW w:w="947" w:type="dxa"/>
            <w:tcBorders>
              <w:bottom w:val="single" w:sz="4" w:space="0" w:color="auto"/>
            </w:tcBorders>
            <w:shd w:val="clear" w:color="auto" w:fill="auto"/>
            <w:noWrap/>
            <w:vAlign w:val="bottom"/>
            <w:hideMark/>
          </w:tcPr>
          <w:p w14:paraId="259A0D22"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08</w:t>
            </w:r>
          </w:p>
        </w:tc>
        <w:tc>
          <w:tcPr>
            <w:tcW w:w="947" w:type="dxa"/>
            <w:tcBorders>
              <w:bottom w:val="single" w:sz="4" w:space="0" w:color="auto"/>
            </w:tcBorders>
            <w:shd w:val="clear" w:color="auto" w:fill="auto"/>
            <w:noWrap/>
            <w:vAlign w:val="bottom"/>
            <w:hideMark/>
          </w:tcPr>
          <w:p w14:paraId="21F684FB"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11</w:t>
            </w:r>
          </w:p>
        </w:tc>
        <w:tc>
          <w:tcPr>
            <w:tcW w:w="947" w:type="dxa"/>
            <w:tcBorders>
              <w:bottom w:val="single" w:sz="4" w:space="0" w:color="auto"/>
            </w:tcBorders>
            <w:shd w:val="clear" w:color="auto" w:fill="auto"/>
            <w:noWrap/>
            <w:vAlign w:val="bottom"/>
            <w:hideMark/>
          </w:tcPr>
          <w:p w14:paraId="09584A6F"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12</w:t>
            </w:r>
          </w:p>
        </w:tc>
        <w:tc>
          <w:tcPr>
            <w:tcW w:w="947" w:type="dxa"/>
            <w:tcBorders>
              <w:bottom w:val="single" w:sz="4" w:space="0" w:color="auto"/>
            </w:tcBorders>
            <w:shd w:val="clear" w:color="auto" w:fill="auto"/>
            <w:noWrap/>
            <w:vAlign w:val="bottom"/>
            <w:hideMark/>
          </w:tcPr>
          <w:p w14:paraId="1B2C2F1C" w14:textId="77777777" w:rsidR="00624808" w:rsidRPr="00780909" w:rsidRDefault="00624808" w:rsidP="00E62E5B">
            <w:pPr>
              <w:spacing w:after="0" w:line="240" w:lineRule="auto"/>
              <w:jc w:val="center"/>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17</w:t>
            </w:r>
          </w:p>
        </w:tc>
        <w:tc>
          <w:tcPr>
            <w:tcW w:w="947" w:type="dxa"/>
            <w:tcBorders>
              <w:bottom w:val="single" w:sz="4" w:space="0" w:color="auto"/>
            </w:tcBorders>
            <w:shd w:val="clear" w:color="auto" w:fill="auto"/>
            <w:noWrap/>
            <w:vAlign w:val="bottom"/>
            <w:hideMark/>
          </w:tcPr>
          <w:p w14:paraId="09181426"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21</w:t>
            </w:r>
          </w:p>
        </w:tc>
        <w:tc>
          <w:tcPr>
            <w:tcW w:w="947" w:type="dxa"/>
            <w:tcBorders>
              <w:bottom w:val="single" w:sz="4" w:space="0" w:color="auto"/>
            </w:tcBorders>
            <w:shd w:val="clear" w:color="auto" w:fill="auto"/>
            <w:noWrap/>
            <w:vAlign w:val="bottom"/>
            <w:hideMark/>
          </w:tcPr>
          <w:p w14:paraId="7BC9BA83"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25</w:t>
            </w:r>
          </w:p>
        </w:tc>
        <w:tc>
          <w:tcPr>
            <w:tcW w:w="839" w:type="dxa"/>
            <w:tcBorders>
              <w:bottom w:val="single" w:sz="4" w:space="0" w:color="auto"/>
            </w:tcBorders>
            <w:shd w:val="clear" w:color="auto" w:fill="auto"/>
            <w:noWrap/>
            <w:vAlign w:val="bottom"/>
            <w:hideMark/>
          </w:tcPr>
          <w:p w14:paraId="05052316" w14:textId="77777777" w:rsidR="00624808" w:rsidRPr="00780909" w:rsidRDefault="00624808" w:rsidP="00E62E5B">
            <w:pPr>
              <w:spacing w:after="0" w:line="240" w:lineRule="auto"/>
              <w:rPr>
                <w:rFonts w:ascii="Book Antiqua" w:eastAsia="Times New Roman" w:hAnsi="Book Antiqua" w:cs="Times New Roman"/>
                <w:b/>
                <w:bCs/>
                <w:sz w:val="20"/>
                <w:szCs w:val="20"/>
              </w:rPr>
            </w:pPr>
            <w:r w:rsidRPr="00780909">
              <w:rPr>
                <w:rFonts w:ascii="Book Antiqua" w:eastAsia="Times New Roman" w:hAnsi="Book Antiqua" w:cs="Times New Roman"/>
                <w:b/>
                <w:bCs/>
                <w:sz w:val="20"/>
                <w:szCs w:val="20"/>
              </w:rPr>
              <w:t>MF 28</w:t>
            </w:r>
          </w:p>
        </w:tc>
      </w:tr>
      <w:tr w:rsidR="00624808" w:rsidRPr="00780909" w14:paraId="523C5ED1" w14:textId="77777777" w:rsidTr="00624808">
        <w:trPr>
          <w:trHeight w:val="290"/>
        </w:trPr>
        <w:tc>
          <w:tcPr>
            <w:tcW w:w="960" w:type="dxa"/>
            <w:tcBorders>
              <w:top w:val="single" w:sz="4" w:space="0" w:color="auto"/>
            </w:tcBorders>
            <w:shd w:val="clear" w:color="auto" w:fill="auto"/>
            <w:noWrap/>
            <w:vAlign w:val="bottom"/>
            <w:hideMark/>
          </w:tcPr>
          <w:p w14:paraId="2A45D8A5"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La</w:t>
            </w:r>
          </w:p>
        </w:tc>
        <w:tc>
          <w:tcPr>
            <w:tcW w:w="947" w:type="dxa"/>
            <w:tcBorders>
              <w:top w:val="single" w:sz="4" w:space="0" w:color="auto"/>
            </w:tcBorders>
            <w:shd w:val="clear" w:color="auto" w:fill="auto"/>
            <w:noWrap/>
            <w:vAlign w:val="bottom"/>
            <w:hideMark/>
          </w:tcPr>
          <w:p w14:paraId="5494F95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0.7</w:t>
            </w:r>
          </w:p>
        </w:tc>
        <w:tc>
          <w:tcPr>
            <w:tcW w:w="947" w:type="dxa"/>
            <w:tcBorders>
              <w:top w:val="single" w:sz="4" w:space="0" w:color="auto"/>
            </w:tcBorders>
            <w:shd w:val="clear" w:color="auto" w:fill="auto"/>
            <w:noWrap/>
            <w:vAlign w:val="bottom"/>
            <w:hideMark/>
          </w:tcPr>
          <w:p w14:paraId="722EA92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w:t>
            </w:r>
          </w:p>
        </w:tc>
        <w:tc>
          <w:tcPr>
            <w:tcW w:w="947" w:type="dxa"/>
            <w:tcBorders>
              <w:top w:val="single" w:sz="4" w:space="0" w:color="auto"/>
            </w:tcBorders>
            <w:shd w:val="clear" w:color="auto" w:fill="auto"/>
            <w:noWrap/>
            <w:vAlign w:val="bottom"/>
            <w:hideMark/>
          </w:tcPr>
          <w:p w14:paraId="031BB3C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w:t>
            </w:r>
          </w:p>
        </w:tc>
        <w:tc>
          <w:tcPr>
            <w:tcW w:w="947" w:type="dxa"/>
            <w:tcBorders>
              <w:top w:val="single" w:sz="4" w:space="0" w:color="auto"/>
            </w:tcBorders>
            <w:shd w:val="clear" w:color="auto" w:fill="auto"/>
            <w:noWrap/>
            <w:vAlign w:val="bottom"/>
            <w:hideMark/>
          </w:tcPr>
          <w:p w14:paraId="58CDA4B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1.3</w:t>
            </w:r>
          </w:p>
        </w:tc>
        <w:tc>
          <w:tcPr>
            <w:tcW w:w="947" w:type="dxa"/>
            <w:tcBorders>
              <w:top w:val="single" w:sz="4" w:space="0" w:color="auto"/>
            </w:tcBorders>
            <w:shd w:val="clear" w:color="auto" w:fill="auto"/>
            <w:noWrap/>
            <w:vAlign w:val="bottom"/>
            <w:hideMark/>
          </w:tcPr>
          <w:p w14:paraId="6434501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0.4</w:t>
            </w:r>
          </w:p>
        </w:tc>
        <w:tc>
          <w:tcPr>
            <w:tcW w:w="947" w:type="dxa"/>
            <w:tcBorders>
              <w:top w:val="single" w:sz="4" w:space="0" w:color="auto"/>
            </w:tcBorders>
            <w:shd w:val="clear" w:color="auto" w:fill="auto"/>
            <w:noWrap/>
            <w:vAlign w:val="bottom"/>
            <w:hideMark/>
          </w:tcPr>
          <w:p w14:paraId="45F0F31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30.4</w:t>
            </w:r>
          </w:p>
        </w:tc>
        <w:tc>
          <w:tcPr>
            <w:tcW w:w="947" w:type="dxa"/>
            <w:tcBorders>
              <w:top w:val="single" w:sz="4" w:space="0" w:color="auto"/>
            </w:tcBorders>
            <w:shd w:val="clear" w:color="auto" w:fill="auto"/>
            <w:noWrap/>
            <w:vAlign w:val="bottom"/>
            <w:hideMark/>
          </w:tcPr>
          <w:p w14:paraId="47A9D14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1.6</w:t>
            </w:r>
          </w:p>
        </w:tc>
        <w:tc>
          <w:tcPr>
            <w:tcW w:w="947" w:type="dxa"/>
            <w:tcBorders>
              <w:top w:val="single" w:sz="4" w:space="0" w:color="auto"/>
            </w:tcBorders>
            <w:shd w:val="clear" w:color="auto" w:fill="auto"/>
            <w:noWrap/>
            <w:vAlign w:val="bottom"/>
            <w:hideMark/>
          </w:tcPr>
          <w:p w14:paraId="58CE858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w:t>
            </w:r>
          </w:p>
        </w:tc>
        <w:tc>
          <w:tcPr>
            <w:tcW w:w="839" w:type="dxa"/>
            <w:tcBorders>
              <w:top w:val="single" w:sz="4" w:space="0" w:color="auto"/>
            </w:tcBorders>
            <w:shd w:val="clear" w:color="auto" w:fill="auto"/>
            <w:noWrap/>
            <w:vAlign w:val="bottom"/>
            <w:hideMark/>
          </w:tcPr>
          <w:p w14:paraId="05E58C1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r>
      <w:tr w:rsidR="00624808" w:rsidRPr="00780909" w14:paraId="1915D477" w14:textId="77777777" w:rsidTr="00624808">
        <w:trPr>
          <w:trHeight w:val="290"/>
        </w:trPr>
        <w:tc>
          <w:tcPr>
            <w:tcW w:w="960" w:type="dxa"/>
            <w:shd w:val="clear" w:color="auto" w:fill="auto"/>
            <w:noWrap/>
            <w:vAlign w:val="bottom"/>
            <w:hideMark/>
          </w:tcPr>
          <w:p w14:paraId="710E598E"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Ce</w:t>
            </w:r>
          </w:p>
        </w:tc>
        <w:tc>
          <w:tcPr>
            <w:tcW w:w="947" w:type="dxa"/>
            <w:shd w:val="clear" w:color="auto" w:fill="auto"/>
            <w:noWrap/>
            <w:vAlign w:val="bottom"/>
            <w:hideMark/>
          </w:tcPr>
          <w:p w14:paraId="4E8E906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1.4</w:t>
            </w:r>
          </w:p>
        </w:tc>
        <w:tc>
          <w:tcPr>
            <w:tcW w:w="947" w:type="dxa"/>
            <w:shd w:val="clear" w:color="auto" w:fill="auto"/>
            <w:noWrap/>
            <w:vAlign w:val="bottom"/>
            <w:hideMark/>
          </w:tcPr>
          <w:p w14:paraId="4E47788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4.09</w:t>
            </w:r>
          </w:p>
        </w:tc>
        <w:tc>
          <w:tcPr>
            <w:tcW w:w="947" w:type="dxa"/>
            <w:shd w:val="clear" w:color="auto" w:fill="auto"/>
            <w:noWrap/>
            <w:vAlign w:val="bottom"/>
            <w:hideMark/>
          </w:tcPr>
          <w:p w14:paraId="26E8494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2.4</w:t>
            </w:r>
          </w:p>
        </w:tc>
        <w:tc>
          <w:tcPr>
            <w:tcW w:w="947" w:type="dxa"/>
            <w:shd w:val="clear" w:color="auto" w:fill="auto"/>
            <w:noWrap/>
            <w:vAlign w:val="bottom"/>
            <w:hideMark/>
          </w:tcPr>
          <w:p w14:paraId="384F3DD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2.73</w:t>
            </w:r>
          </w:p>
        </w:tc>
        <w:tc>
          <w:tcPr>
            <w:tcW w:w="947" w:type="dxa"/>
            <w:shd w:val="clear" w:color="auto" w:fill="auto"/>
            <w:noWrap/>
            <w:vAlign w:val="bottom"/>
            <w:hideMark/>
          </w:tcPr>
          <w:p w14:paraId="5305662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1.15</w:t>
            </w:r>
          </w:p>
        </w:tc>
        <w:tc>
          <w:tcPr>
            <w:tcW w:w="947" w:type="dxa"/>
            <w:shd w:val="clear" w:color="auto" w:fill="auto"/>
            <w:noWrap/>
            <w:vAlign w:val="bottom"/>
            <w:hideMark/>
          </w:tcPr>
          <w:p w14:paraId="112C033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45.87</w:t>
            </w:r>
          </w:p>
        </w:tc>
        <w:tc>
          <w:tcPr>
            <w:tcW w:w="947" w:type="dxa"/>
            <w:shd w:val="clear" w:color="auto" w:fill="auto"/>
            <w:noWrap/>
            <w:vAlign w:val="bottom"/>
            <w:hideMark/>
          </w:tcPr>
          <w:p w14:paraId="6083244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3.51</w:t>
            </w:r>
          </w:p>
        </w:tc>
        <w:tc>
          <w:tcPr>
            <w:tcW w:w="947" w:type="dxa"/>
            <w:shd w:val="clear" w:color="auto" w:fill="auto"/>
            <w:noWrap/>
            <w:vAlign w:val="bottom"/>
            <w:hideMark/>
          </w:tcPr>
          <w:p w14:paraId="22146BF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4.64</w:t>
            </w:r>
          </w:p>
        </w:tc>
        <w:tc>
          <w:tcPr>
            <w:tcW w:w="839" w:type="dxa"/>
            <w:shd w:val="clear" w:color="auto" w:fill="auto"/>
            <w:noWrap/>
            <w:vAlign w:val="bottom"/>
            <w:hideMark/>
          </w:tcPr>
          <w:p w14:paraId="047F0CA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1.95</w:t>
            </w:r>
          </w:p>
        </w:tc>
      </w:tr>
      <w:tr w:rsidR="00624808" w:rsidRPr="00780909" w14:paraId="1EF2F66E" w14:textId="77777777" w:rsidTr="00624808">
        <w:trPr>
          <w:trHeight w:val="290"/>
        </w:trPr>
        <w:tc>
          <w:tcPr>
            <w:tcW w:w="960" w:type="dxa"/>
            <w:shd w:val="clear" w:color="auto" w:fill="auto"/>
            <w:noWrap/>
            <w:vAlign w:val="bottom"/>
            <w:hideMark/>
          </w:tcPr>
          <w:p w14:paraId="7584929F"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Pr</w:t>
            </w:r>
          </w:p>
        </w:tc>
        <w:tc>
          <w:tcPr>
            <w:tcW w:w="947" w:type="dxa"/>
            <w:shd w:val="clear" w:color="auto" w:fill="auto"/>
            <w:noWrap/>
            <w:vAlign w:val="bottom"/>
            <w:hideMark/>
          </w:tcPr>
          <w:p w14:paraId="79F9E33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947" w:type="dxa"/>
            <w:shd w:val="clear" w:color="auto" w:fill="auto"/>
            <w:noWrap/>
            <w:vAlign w:val="bottom"/>
            <w:hideMark/>
          </w:tcPr>
          <w:p w14:paraId="028E556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0.4</w:t>
            </w:r>
          </w:p>
        </w:tc>
        <w:tc>
          <w:tcPr>
            <w:tcW w:w="947" w:type="dxa"/>
            <w:shd w:val="clear" w:color="auto" w:fill="auto"/>
            <w:noWrap/>
            <w:vAlign w:val="bottom"/>
            <w:hideMark/>
          </w:tcPr>
          <w:p w14:paraId="2970031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947" w:type="dxa"/>
            <w:shd w:val="clear" w:color="auto" w:fill="auto"/>
            <w:noWrap/>
            <w:vAlign w:val="bottom"/>
            <w:hideMark/>
          </w:tcPr>
          <w:p w14:paraId="4933C16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947" w:type="dxa"/>
            <w:shd w:val="clear" w:color="auto" w:fill="auto"/>
            <w:noWrap/>
            <w:vAlign w:val="bottom"/>
            <w:hideMark/>
          </w:tcPr>
          <w:p w14:paraId="618E9B4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36E7C1F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5.5</w:t>
            </w:r>
          </w:p>
        </w:tc>
        <w:tc>
          <w:tcPr>
            <w:tcW w:w="947" w:type="dxa"/>
            <w:shd w:val="clear" w:color="auto" w:fill="auto"/>
            <w:noWrap/>
            <w:vAlign w:val="bottom"/>
            <w:hideMark/>
          </w:tcPr>
          <w:p w14:paraId="740A06E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947" w:type="dxa"/>
            <w:shd w:val="clear" w:color="auto" w:fill="auto"/>
            <w:noWrap/>
            <w:vAlign w:val="bottom"/>
            <w:hideMark/>
          </w:tcPr>
          <w:p w14:paraId="3FB7159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839" w:type="dxa"/>
            <w:shd w:val="clear" w:color="auto" w:fill="auto"/>
            <w:noWrap/>
            <w:vAlign w:val="bottom"/>
            <w:hideMark/>
          </w:tcPr>
          <w:p w14:paraId="6DC44E0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5EC5DC4E" w14:textId="77777777" w:rsidTr="00624808">
        <w:trPr>
          <w:trHeight w:val="290"/>
        </w:trPr>
        <w:tc>
          <w:tcPr>
            <w:tcW w:w="960" w:type="dxa"/>
            <w:shd w:val="clear" w:color="auto" w:fill="auto"/>
            <w:noWrap/>
            <w:vAlign w:val="bottom"/>
            <w:hideMark/>
          </w:tcPr>
          <w:p w14:paraId="69E4AC4E"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Nd</w:t>
            </w:r>
          </w:p>
        </w:tc>
        <w:tc>
          <w:tcPr>
            <w:tcW w:w="947" w:type="dxa"/>
            <w:shd w:val="clear" w:color="auto" w:fill="auto"/>
            <w:noWrap/>
            <w:vAlign w:val="bottom"/>
            <w:hideMark/>
          </w:tcPr>
          <w:p w14:paraId="04B31E1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0.7</w:t>
            </w:r>
          </w:p>
        </w:tc>
        <w:tc>
          <w:tcPr>
            <w:tcW w:w="947" w:type="dxa"/>
            <w:shd w:val="clear" w:color="auto" w:fill="auto"/>
            <w:noWrap/>
            <w:vAlign w:val="bottom"/>
            <w:hideMark/>
          </w:tcPr>
          <w:p w14:paraId="6695B4C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1.5</w:t>
            </w:r>
          </w:p>
        </w:tc>
        <w:tc>
          <w:tcPr>
            <w:tcW w:w="947" w:type="dxa"/>
            <w:shd w:val="clear" w:color="auto" w:fill="auto"/>
            <w:noWrap/>
            <w:vAlign w:val="bottom"/>
            <w:hideMark/>
          </w:tcPr>
          <w:p w14:paraId="1844925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c>
          <w:tcPr>
            <w:tcW w:w="947" w:type="dxa"/>
            <w:shd w:val="clear" w:color="auto" w:fill="auto"/>
            <w:noWrap/>
            <w:vAlign w:val="bottom"/>
            <w:hideMark/>
          </w:tcPr>
          <w:p w14:paraId="19AE732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1.6</w:t>
            </w:r>
          </w:p>
        </w:tc>
        <w:tc>
          <w:tcPr>
            <w:tcW w:w="947" w:type="dxa"/>
            <w:shd w:val="clear" w:color="auto" w:fill="auto"/>
            <w:noWrap/>
            <w:vAlign w:val="bottom"/>
            <w:hideMark/>
          </w:tcPr>
          <w:p w14:paraId="5484D32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w:t>
            </w:r>
          </w:p>
        </w:tc>
        <w:tc>
          <w:tcPr>
            <w:tcW w:w="947" w:type="dxa"/>
            <w:shd w:val="clear" w:color="auto" w:fill="auto"/>
            <w:noWrap/>
            <w:vAlign w:val="bottom"/>
            <w:hideMark/>
          </w:tcPr>
          <w:p w14:paraId="06A517D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19.3</w:t>
            </w:r>
          </w:p>
        </w:tc>
        <w:tc>
          <w:tcPr>
            <w:tcW w:w="947" w:type="dxa"/>
            <w:shd w:val="clear" w:color="auto" w:fill="auto"/>
            <w:noWrap/>
            <w:vAlign w:val="bottom"/>
            <w:hideMark/>
          </w:tcPr>
          <w:p w14:paraId="068FA3E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1.7</w:t>
            </w:r>
          </w:p>
        </w:tc>
        <w:tc>
          <w:tcPr>
            <w:tcW w:w="947" w:type="dxa"/>
            <w:shd w:val="clear" w:color="auto" w:fill="auto"/>
            <w:noWrap/>
            <w:vAlign w:val="bottom"/>
            <w:hideMark/>
          </w:tcPr>
          <w:p w14:paraId="4F900C9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1.5</w:t>
            </w:r>
          </w:p>
        </w:tc>
        <w:tc>
          <w:tcPr>
            <w:tcW w:w="839" w:type="dxa"/>
            <w:shd w:val="clear" w:color="auto" w:fill="auto"/>
            <w:noWrap/>
            <w:vAlign w:val="bottom"/>
            <w:hideMark/>
          </w:tcPr>
          <w:p w14:paraId="643EF83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r>
      <w:tr w:rsidR="00624808" w:rsidRPr="00780909" w14:paraId="70D13155" w14:textId="77777777" w:rsidTr="00624808">
        <w:trPr>
          <w:trHeight w:val="290"/>
        </w:trPr>
        <w:tc>
          <w:tcPr>
            <w:tcW w:w="960" w:type="dxa"/>
            <w:shd w:val="clear" w:color="auto" w:fill="auto"/>
            <w:noWrap/>
            <w:vAlign w:val="bottom"/>
            <w:hideMark/>
          </w:tcPr>
          <w:p w14:paraId="67A17340"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Sm</w:t>
            </w:r>
          </w:p>
        </w:tc>
        <w:tc>
          <w:tcPr>
            <w:tcW w:w="947" w:type="dxa"/>
            <w:shd w:val="clear" w:color="auto" w:fill="auto"/>
            <w:noWrap/>
            <w:vAlign w:val="bottom"/>
            <w:hideMark/>
          </w:tcPr>
          <w:p w14:paraId="37CF531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947" w:type="dxa"/>
            <w:shd w:val="clear" w:color="auto" w:fill="auto"/>
            <w:noWrap/>
            <w:vAlign w:val="bottom"/>
            <w:hideMark/>
          </w:tcPr>
          <w:p w14:paraId="27B26D7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947" w:type="dxa"/>
            <w:shd w:val="clear" w:color="auto" w:fill="auto"/>
            <w:noWrap/>
            <w:vAlign w:val="bottom"/>
            <w:hideMark/>
          </w:tcPr>
          <w:p w14:paraId="031E7A9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947" w:type="dxa"/>
            <w:shd w:val="clear" w:color="auto" w:fill="auto"/>
            <w:noWrap/>
            <w:vAlign w:val="bottom"/>
            <w:hideMark/>
          </w:tcPr>
          <w:p w14:paraId="4351150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0.4</w:t>
            </w:r>
          </w:p>
        </w:tc>
        <w:tc>
          <w:tcPr>
            <w:tcW w:w="947" w:type="dxa"/>
            <w:shd w:val="clear" w:color="auto" w:fill="auto"/>
            <w:noWrap/>
            <w:vAlign w:val="bottom"/>
            <w:hideMark/>
          </w:tcPr>
          <w:p w14:paraId="18A1375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BD3F39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w:t>
            </w:r>
          </w:p>
        </w:tc>
        <w:tc>
          <w:tcPr>
            <w:tcW w:w="947" w:type="dxa"/>
            <w:shd w:val="clear" w:color="auto" w:fill="auto"/>
            <w:noWrap/>
            <w:vAlign w:val="bottom"/>
            <w:hideMark/>
          </w:tcPr>
          <w:p w14:paraId="0D35E26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947" w:type="dxa"/>
            <w:shd w:val="clear" w:color="auto" w:fill="auto"/>
            <w:noWrap/>
            <w:vAlign w:val="bottom"/>
            <w:hideMark/>
          </w:tcPr>
          <w:p w14:paraId="673B090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839" w:type="dxa"/>
            <w:shd w:val="clear" w:color="auto" w:fill="auto"/>
            <w:noWrap/>
            <w:vAlign w:val="bottom"/>
            <w:hideMark/>
          </w:tcPr>
          <w:p w14:paraId="5ED6C85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r>
      <w:tr w:rsidR="00624808" w:rsidRPr="00780909" w14:paraId="44BC1542" w14:textId="77777777" w:rsidTr="00624808">
        <w:trPr>
          <w:trHeight w:val="290"/>
        </w:trPr>
        <w:tc>
          <w:tcPr>
            <w:tcW w:w="960" w:type="dxa"/>
            <w:shd w:val="clear" w:color="auto" w:fill="auto"/>
            <w:noWrap/>
            <w:vAlign w:val="bottom"/>
            <w:hideMark/>
          </w:tcPr>
          <w:p w14:paraId="245E87C3"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Eu</w:t>
            </w:r>
          </w:p>
        </w:tc>
        <w:tc>
          <w:tcPr>
            <w:tcW w:w="947" w:type="dxa"/>
            <w:shd w:val="clear" w:color="auto" w:fill="auto"/>
            <w:noWrap/>
            <w:vAlign w:val="bottom"/>
            <w:hideMark/>
          </w:tcPr>
          <w:p w14:paraId="598AFD4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4424A5C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4CF79FB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52B7686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947" w:type="dxa"/>
            <w:shd w:val="clear" w:color="auto" w:fill="auto"/>
            <w:noWrap/>
            <w:vAlign w:val="bottom"/>
            <w:hideMark/>
          </w:tcPr>
          <w:p w14:paraId="612D1C5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1AA54F8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w:t>
            </w:r>
          </w:p>
        </w:tc>
        <w:tc>
          <w:tcPr>
            <w:tcW w:w="947" w:type="dxa"/>
            <w:shd w:val="clear" w:color="auto" w:fill="auto"/>
            <w:noWrap/>
            <w:vAlign w:val="bottom"/>
            <w:hideMark/>
          </w:tcPr>
          <w:p w14:paraId="52E80B8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2B0E7FE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39" w:type="dxa"/>
            <w:shd w:val="clear" w:color="auto" w:fill="auto"/>
            <w:noWrap/>
            <w:vAlign w:val="bottom"/>
            <w:hideMark/>
          </w:tcPr>
          <w:p w14:paraId="664D763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582FD7C1" w14:textId="77777777" w:rsidTr="00624808">
        <w:trPr>
          <w:trHeight w:val="290"/>
        </w:trPr>
        <w:tc>
          <w:tcPr>
            <w:tcW w:w="960" w:type="dxa"/>
            <w:shd w:val="clear" w:color="auto" w:fill="auto"/>
            <w:noWrap/>
            <w:vAlign w:val="bottom"/>
            <w:hideMark/>
          </w:tcPr>
          <w:p w14:paraId="7E886E8C"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Gd</w:t>
            </w:r>
          </w:p>
        </w:tc>
        <w:tc>
          <w:tcPr>
            <w:tcW w:w="947" w:type="dxa"/>
            <w:shd w:val="clear" w:color="auto" w:fill="auto"/>
            <w:noWrap/>
            <w:vAlign w:val="bottom"/>
            <w:hideMark/>
          </w:tcPr>
          <w:p w14:paraId="5305EE7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947" w:type="dxa"/>
            <w:shd w:val="clear" w:color="auto" w:fill="auto"/>
            <w:noWrap/>
            <w:vAlign w:val="bottom"/>
            <w:hideMark/>
          </w:tcPr>
          <w:p w14:paraId="2599290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947" w:type="dxa"/>
            <w:shd w:val="clear" w:color="auto" w:fill="auto"/>
            <w:noWrap/>
            <w:vAlign w:val="bottom"/>
            <w:hideMark/>
          </w:tcPr>
          <w:p w14:paraId="7FC7284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947" w:type="dxa"/>
            <w:shd w:val="clear" w:color="auto" w:fill="auto"/>
            <w:noWrap/>
            <w:vAlign w:val="bottom"/>
            <w:hideMark/>
          </w:tcPr>
          <w:p w14:paraId="166079D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0.4</w:t>
            </w:r>
          </w:p>
        </w:tc>
        <w:tc>
          <w:tcPr>
            <w:tcW w:w="947" w:type="dxa"/>
            <w:shd w:val="clear" w:color="auto" w:fill="auto"/>
            <w:noWrap/>
            <w:vAlign w:val="bottom"/>
            <w:hideMark/>
          </w:tcPr>
          <w:p w14:paraId="0E2E1AE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19CB9AF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w:t>
            </w:r>
          </w:p>
        </w:tc>
        <w:tc>
          <w:tcPr>
            <w:tcW w:w="947" w:type="dxa"/>
            <w:shd w:val="clear" w:color="auto" w:fill="auto"/>
            <w:noWrap/>
            <w:vAlign w:val="bottom"/>
            <w:hideMark/>
          </w:tcPr>
          <w:p w14:paraId="3304B74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947" w:type="dxa"/>
            <w:shd w:val="clear" w:color="auto" w:fill="auto"/>
            <w:noWrap/>
            <w:vAlign w:val="bottom"/>
            <w:hideMark/>
          </w:tcPr>
          <w:p w14:paraId="56F88F9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839" w:type="dxa"/>
            <w:shd w:val="clear" w:color="auto" w:fill="auto"/>
            <w:noWrap/>
            <w:vAlign w:val="bottom"/>
            <w:hideMark/>
          </w:tcPr>
          <w:p w14:paraId="18AA4BE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r>
      <w:tr w:rsidR="00624808" w:rsidRPr="00780909" w14:paraId="4F7DEC18" w14:textId="77777777" w:rsidTr="00624808">
        <w:trPr>
          <w:trHeight w:val="290"/>
        </w:trPr>
        <w:tc>
          <w:tcPr>
            <w:tcW w:w="960" w:type="dxa"/>
            <w:shd w:val="clear" w:color="auto" w:fill="auto"/>
            <w:noWrap/>
            <w:vAlign w:val="bottom"/>
            <w:hideMark/>
          </w:tcPr>
          <w:p w14:paraId="3E74EF57"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Tb</w:t>
            </w:r>
          </w:p>
        </w:tc>
        <w:tc>
          <w:tcPr>
            <w:tcW w:w="947" w:type="dxa"/>
            <w:shd w:val="clear" w:color="auto" w:fill="auto"/>
            <w:noWrap/>
            <w:vAlign w:val="bottom"/>
            <w:hideMark/>
          </w:tcPr>
          <w:p w14:paraId="270EA97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888BB7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308C674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1563A8C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2B4D94E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5A575DB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947" w:type="dxa"/>
            <w:shd w:val="clear" w:color="auto" w:fill="auto"/>
            <w:noWrap/>
            <w:vAlign w:val="bottom"/>
            <w:hideMark/>
          </w:tcPr>
          <w:p w14:paraId="64B39EA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59DA770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39" w:type="dxa"/>
            <w:shd w:val="clear" w:color="auto" w:fill="auto"/>
            <w:noWrap/>
            <w:vAlign w:val="bottom"/>
            <w:hideMark/>
          </w:tcPr>
          <w:p w14:paraId="2D16671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5D9AA5A4" w14:textId="77777777" w:rsidTr="00624808">
        <w:trPr>
          <w:trHeight w:val="290"/>
        </w:trPr>
        <w:tc>
          <w:tcPr>
            <w:tcW w:w="960" w:type="dxa"/>
            <w:shd w:val="clear" w:color="auto" w:fill="auto"/>
            <w:noWrap/>
            <w:vAlign w:val="bottom"/>
            <w:hideMark/>
          </w:tcPr>
          <w:p w14:paraId="2CD72F89"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Dy</w:t>
            </w:r>
          </w:p>
        </w:tc>
        <w:tc>
          <w:tcPr>
            <w:tcW w:w="947" w:type="dxa"/>
            <w:shd w:val="clear" w:color="auto" w:fill="auto"/>
            <w:noWrap/>
            <w:vAlign w:val="bottom"/>
            <w:hideMark/>
          </w:tcPr>
          <w:p w14:paraId="564753F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947" w:type="dxa"/>
            <w:shd w:val="clear" w:color="auto" w:fill="auto"/>
            <w:noWrap/>
            <w:vAlign w:val="bottom"/>
            <w:hideMark/>
          </w:tcPr>
          <w:p w14:paraId="096C0EB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947" w:type="dxa"/>
            <w:shd w:val="clear" w:color="auto" w:fill="auto"/>
            <w:noWrap/>
            <w:vAlign w:val="bottom"/>
            <w:hideMark/>
          </w:tcPr>
          <w:p w14:paraId="117DEF0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947" w:type="dxa"/>
            <w:shd w:val="clear" w:color="auto" w:fill="auto"/>
            <w:noWrap/>
            <w:vAlign w:val="bottom"/>
            <w:hideMark/>
          </w:tcPr>
          <w:p w14:paraId="2747CA3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0.5</w:t>
            </w:r>
          </w:p>
        </w:tc>
        <w:tc>
          <w:tcPr>
            <w:tcW w:w="947" w:type="dxa"/>
            <w:shd w:val="clear" w:color="auto" w:fill="auto"/>
            <w:noWrap/>
            <w:vAlign w:val="bottom"/>
            <w:hideMark/>
          </w:tcPr>
          <w:p w14:paraId="0826792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4703863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1.5</w:t>
            </w:r>
          </w:p>
        </w:tc>
        <w:tc>
          <w:tcPr>
            <w:tcW w:w="947" w:type="dxa"/>
            <w:shd w:val="clear" w:color="auto" w:fill="auto"/>
            <w:noWrap/>
            <w:vAlign w:val="bottom"/>
            <w:hideMark/>
          </w:tcPr>
          <w:p w14:paraId="6D40E82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947" w:type="dxa"/>
            <w:shd w:val="clear" w:color="auto" w:fill="auto"/>
            <w:noWrap/>
            <w:vAlign w:val="bottom"/>
            <w:hideMark/>
          </w:tcPr>
          <w:p w14:paraId="6E165FB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839" w:type="dxa"/>
            <w:shd w:val="clear" w:color="auto" w:fill="auto"/>
            <w:noWrap/>
            <w:vAlign w:val="bottom"/>
            <w:hideMark/>
          </w:tcPr>
          <w:p w14:paraId="6B635AA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r>
      <w:tr w:rsidR="00624808" w:rsidRPr="00780909" w14:paraId="2F184428" w14:textId="77777777" w:rsidTr="00624808">
        <w:trPr>
          <w:trHeight w:val="290"/>
        </w:trPr>
        <w:tc>
          <w:tcPr>
            <w:tcW w:w="960" w:type="dxa"/>
            <w:shd w:val="clear" w:color="auto" w:fill="auto"/>
            <w:noWrap/>
            <w:vAlign w:val="bottom"/>
            <w:hideMark/>
          </w:tcPr>
          <w:p w14:paraId="10D17C18"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Ho</w:t>
            </w:r>
          </w:p>
        </w:tc>
        <w:tc>
          <w:tcPr>
            <w:tcW w:w="947" w:type="dxa"/>
            <w:shd w:val="clear" w:color="auto" w:fill="auto"/>
            <w:noWrap/>
            <w:vAlign w:val="bottom"/>
            <w:hideMark/>
          </w:tcPr>
          <w:p w14:paraId="4F924D5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3AAD7A9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2C44BBF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63EC972C"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0670710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22AC6DD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947" w:type="dxa"/>
            <w:shd w:val="clear" w:color="auto" w:fill="auto"/>
            <w:noWrap/>
            <w:vAlign w:val="bottom"/>
            <w:hideMark/>
          </w:tcPr>
          <w:p w14:paraId="4BFF6EB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2147E5A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39" w:type="dxa"/>
            <w:shd w:val="clear" w:color="auto" w:fill="auto"/>
            <w:noWrap/>
            <w:vAlign w:val="bottom"/>
            <w:hideMark/>
          </w:tcPr>
          <w:p w14:paraId="5E42432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52309979" w14:textId="77777777" w:rsidTr="00624808">
        <w:trPr>
          <w:trHeight w:val="290"/>
        </w:trPr>
        <w:tc>
          <w:tcPr>
            <w:tcW w:w="960" w:type="dxa"/>
            <w:shd w:val="clear" w:color="auto" w:fill="auto"/>
            <w:noWrap/>
            <w:vAlign w:val="bottom"/>
            <w:hideMark/>
          </w:tcPr>
          <w:p w14:paraId="50FB8374"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Er</w:t>
            </w:r>
          </w:p>
        </w:tc>
        <w:tc>
          <w:tcPr>
            <w:tcW w:w="947" w:type="dxa"/>
            <w:shd w:val="clear" w:color="auto" w:fill="auto"/>
            <w:noWrap/>
            <w:vAlign w:val="bottom"/>
            <w:hideMark/>
          </w:tcPr>
          <w:p w14:paraId="5BEED99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51DAD7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0.1</w:t>
            </w:r>
          </w:p>
        </w:tc>
        <w:tc>
          <w:tcPr>
            <w:tcW w:w="947" w:type="dxa"/>
            <w:shd w:val="clear" w:color="auto" w:fill="auto"/>
            <w:noWrap/>
            <w:vAlign w:val="bottom"/>
            <w:hideMark/>
          </w:tcPr>
          <w:p w14:paraId="0E94E95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01C8046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0.3</w:t>
            </w:r>
          </w:p>
        </w:tc>
        <w:tc>
          <w:tcPr>
            <w:tcW w:w="947" w:type="dxa"/>
            <w:shd w:val="clear" w:color="auto" w:fill="auto"/>
            <w:noWrap/>
            <w:vAlign w:val="bottom"/>
            <w:hideMark/>
          </w:tcPr>
          <w:p w14:paraId="715E72F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4F6D050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0.8</w:t>
            </w:r>
          </w:p>
        </w:tc>
        <w:tc>
          <w:tcPr>
            <w:tcW w:w="947" w:type="dxa"/>
            <w:shd w:val="clear" w:color="auto" w:fill="auto"/>
            <w:noWrap/>
            <w:vAlign w:val="bottom"/>
            <w:hideMark/>
          </w:tcPr>
          <w:p w14:paraId="2467078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1F99B1E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39" w:type="dxa"/>
            <w:shd w:val="clear" w:color="auto" w:fill="auto"/>
            <w:noWrap/>
            <w:vAlign w:val="bottom"/>
            <w:hideMark/>
          </w:tcPr>
          <w:p w14:paraId="664A79D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176358A1" w14:textId="77777777" w:rsidTr="00624808">
        <w:trPr>
          <w:trHeight w:val="290"/>
        </w:trPr>
        <w:tc>
          <w:tcPr>
            <w:tcW w:w="960" w:type="dxa"/>
            <w:shd w:val="clear" w:color="auto" w:fill="auto"/>
            <w:noWrap/>
            <w:vAlign w:val="bottom"/>
            <w:hideMark/>
          </w:tcPr>
          <w:p w14:paraId="2D7CA088"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Tm</w:t>
            </w:r>
          </w:p>
        </w:tc>
        <w:tc>
          <w:tcPr>
            <w:tcW w:w="947" w:type="dxa"/>
            <w:shd w:val="clear" w:color="auto" w:fill="auto"/>
            <w:noWrap/>
            <w:vAlign w:val="bottom"/>
            <w:hideMark/>
          </w:tcPr>
          <w:p w14:paraId="212758A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D7FB61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27793A2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0B944E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0E9473F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0316088"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20.1</w:t>
            </w:r>
          </w:p>
        </w:tc>
        <w:tc>
          <w:tcPr>
            <w:tcW w:w="947" w:type="dxa"/>
            <w:shd w:val="clear" w:color="auto" w:fill="auto"/>
            <w:noWrap/>
            <w:vAlign w:val="bottom"/>
            <w:hideMark/>
          </w:tcPr>
          <w:p w14:paraId="31513C2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147CF8F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39" w:type="dxa"/>
            <w:shd w:val="clear" w:color="auto" w:fill="auto"/>
            <w:noWrap/>
            <w:vAlign w:val="bottom"/>
            <w:hideMark/>
          </w:tcPr>
          <w:p w14:paraId="1966CA15"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524B5642" w14:textId="77777777" w:rsidTr="00624808">
        <w:trPr>
          <w:trHeight w:val="290"/>
        </w:trPr>
        <w:tc>
          <w:tcPr>
            <w:tcW w:w="960" w:type="dxa"/>
            <w:shd w:val="clear" w:color="auto" w:fill="auto"/>
            <w:noWrap/>
            <w:vAlign w:val="bottom"/>
            <w:hideMark/>
          </w:tcPr>
          <w:p w14:paraId="594BD986"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Yb</w:t>
            </w:r>
          </w:p>
        </w:tc>
        <w:tc>
          <w:tcPr>
            <w:tcW w:w="947" w:type="dxa"/>
            <w:shd w:val="clear" w:color="auto" w:fill="auto"/>
            <w:noWrap/>
            <w:vAlign w:val="bottom"/>
            <w:hideMark/>
          </w:tcPr>
          <w:p w14:paraId="4DE4DCF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5FFEEB0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0.2</w:t>
            </w:r>
          </w:p>
        </w:tc>
        <w:tc>
          <w:tcPr>
            <w:tcW w:w="947" w:type="dxa"/>
            <w:shd w:val="clear" w:color="auto" w:fill="auto"/>
            <w:noWrap/>
            <w:vAlign w:val="bottom"/>
            <w:hideMark/>
          </w:tcPr>
          <w:p w14:paraId="518AE42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585E7A2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0.4</w:t>
            </w:r>
          </w:p>
        </w:tc>
        <w:tc>
          <w:tcPr>
            <w:tcW w:w="947" w:type="dxa"/>
            <w:shd w:val="clear" w:color="auto" w:fill="auto"/>
            <w:noWrap/>
            <w:vAlign w:val="bottom"/>
            <w:hideMark/>
          </w:tcPr>
          <w:p w14:paraId="3B807AB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4AF17F5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0.6</w:t>
            </w:r>
          </w:p>
        </w:tc>
        <w:tc>
          <w:tcPr>
            <w:tcW w:w="947" w:type="dxa"/>
            <w:shd w:val="clear" w:color="auto" w:fill="auto"/>
            <w:noWrap/>
            <w:vAlign w:val="bottom"/>
            <w:hideMark/>
          </w:tcPr>
          <w:p w14:paraId="2DAE64C0"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165BEC2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39" w:type="dxa"/>
            <w:shd w:val="clear" w:color="auto" w:fill="auto"/>
            <w:noWrap/>
            <w:vAlign w:val="bottom"/>
            <w:hideMark/>
          </w:tcPr>
          <w:p w14:paraId="5F80265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7468144F" w14:textId="77777777" w:rsidTr="00624808">
        <w:trPr>
          <w:trHeight w:val="290"/>
        </w:trPr>
        <w:tc>
          <w:tcPr>
            <w:tcW w:w="960" w:type="dxa"/>
            <w:shd w:val="clear" w:color="auto" w:fill="auto"/>
            <w:noWrap/>
            <w:vAlign w:val="bottom"/>
            <w:hideMark/>
          </w:tcPr>
          <w:p w14:paraId="2F38F17A"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 xml:space="preserve"> Lu</w:t>
            </w:r>
          </w:p>
        </w:tc>
        <w:tc>
          <w:tcPr>
            <w:tcW w:w="947" w:type="dxa"/>
            <w:shd w:val="clear" w:color="auto" w:fill="auto"/>
            <w:noWrap/>
            <w:vAlign w:val="bottom"/>
            <w:hideMark/>
          </w:tcPr>
          <w:p w14:paraId="3694A47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F757C0E"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592532B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0316E28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1FFE402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7EFAE1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40F7D492"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947" w:type="dxa"/>
            <w:shd w:val="clear" w:color="auto" w:fill="auto"/>
            <w:noWrap/>
            <w:vAlign w:val="bottom"/>
            <w:hideMark/>
          </w:tcPr>
          <w:p w14:paraId="7EA2C1DF"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c>
          <w:tcPr>
            <w:tcW w:w="839" w:type="dxa"/>
            <w:shd w:val="clear" w:color="auto" w:fill="auto"/>
            <w:noWrap/>
            <w:vAlign w:val="bottom"/>
            <w:hideMark/>
          </w:tcPr>
          <w:p w14:paraId="44F48A3D"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&lt;0.1</w:t>
            </w:r>
          </w:p>
        </w:tc>
      </w:tr>
      <w:tr w:rsidR="00624808" w:rsidRPr="00780909" w14:paraId="7B9A7EE1" w14:textId="77777777" w:rsidTr="00624808">
        <w:trPr>
          <w:trHeight w:val="290"/>
        </w:trPr>
        <w:tc>
          <w:tcPr>
            <w:tcW w:w="960" w:type="dxa"/>
            <w:shd w:val="clear" w:color="auto" w:fill="auto"/>
            <w:noWrap/>
            <w:vAlign w:val="bottom"/>
            <w:hideMark/>
          </w:tcPr>
          <w:p w14:paraId="57E005D8" w14:textId="77777777" w:rsidR="00624808" w:rsidRPr="00780909" w:rsidRDefault="00624808" w:rsidP="00E62E5B">
            <w:pPr>
              <w:spacing w:after="0" w:line="240" w:lineRule="auto"/>
              <w:rPr>
                <w:rFonts w:ascii="Book Antiqua" w:eastAsia="Times New Roman" w:hAnsi="Book Antiqua" w:cs="Times New Roman"/>
                <w:sz w:val="20"/>
                <w:szCs w:val="20"/>
              </w:rPr>
            </w:pPr>
            <w:r w:rsidRPr="00780909">
              <w:rPr>
                <w:rFonts w:ascii="Book Antiqua" w:eastAsia="Times New Roman" w:hAnsi="Book Antiqua" w:cs="Times New Roman"/>
                <w:sz w:val="20"/>
                <w:szCs w:val="20"/>
              </w:rPr>
              <w:t xml:space="preserve"> </w:t>
            </w:r>
            <w:r w:rsidRPr="00780909">
              <w:rPr>
                <w:rFonts w:ascii="Cambria" w:eastAsia="Times New Roman" w:hAnsi="Cambria" w:cs="Cambria"/>
                <w:sz w:val="20"/>
                <w:szCs w:val="20"/>
              </w:rPr>
              <w:t>Ʃ</w:t>
            </w:r>
            <w:r w:rsidRPr="00780909">
              <w:rPr>
                <w:rFonts w:ascii="Book Antiqua" w:eastAsia="Times New Roman" w:hAnsi="Book Antiqua" w:cs="Times New Roman"/>
                <w:sz w:val="20"/>
                <w:szCs w:val="20"/>
              </w:rPr>
              <w:t>REE</w:t>
            </w:r>
          </w:p>
        </w:tc>
        <w:tc>
          <w:tcPr>
            <w:tcW w:w="947" w:type="dxa"/>
            <w:shd w:val="clear" w:color="auto" w:fill="auto"/>
            <w:noWrap/>
            <w:vAlign w:val="bottom"/>
            <w:hideMark/>
          </w:tcPr>
          <w:p w14:paraId="484D2614"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3.5</w:t>
            </w:r>
          </w:p>
        </w:tc>
        <w:tc>
          <w:tcPr>
            <w:tcW w:w="947" w:type="dxa"/>
            <w:shd w:val="clear" w:color="auto" w:fill="auto"/>
            <w:noWrap/>
            <w:vAlign w:val="bottom"/>
            <w:hideMark/>
          </w:tcPr>
          <w:p w14:paraId="52BABBB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8.89</w:t>
            </w:r>
          </w:p>
        </w:tc>
        <w:tc>
          <w:tcPr>
            <w:tcW w:w="947" w:type="dxa"/>
            <w:shd w:val="clear" w:color="auto" w:fill="auto"/>
            <w:noWrap/>
            <w:vAlign w:val="bottom"/>
            <w:hideMark/>
          </w:tcPr>
          <w:p w14:paraId="60C004EA"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4.6</w:t>
            </w:r>
          </w:p>
        </w:tc>
        <w:tc>
          <w:tcPr>
            <w:tcW w:w="947" w:type="dxa"/>
            <w:shd w:val="clear" w:color="auto" w:fill="auto"/>
            <w:noWrap/>
            <w:vAlign w:val="bottom"/>
            <w:hideMark/>
          </w:tcPr>
          <w:p w14:paraId="41897001"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8.03</w:t>
            </w:r>
          </w:p>
        </w:tc>
        <w:tc>
          <w:tcPr>
            <w:tcW w:w="947" w:type="dxa"/>
            <w:shd w:val="clear" w:color="auto" w:fill="auto"/>
            <w:noWrap/>
            <w:vAlign w:val="bottom"/>
            <w:hideMark/>
          </w:tcPr>
          <w:p w14:paraId="509ABEE3"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2.05</w:t>
            </w:r>
          </w:p>
        </w:tc>
        <w:tc>
          <w:tcPr>
            <w:tcW w:w="947" w:type="dxa"/>
            <w:shd w:val="clear" w:color="auto" w:fill="auto"/>
            <w:noWrap/>
            <w:vAlign w:val="bottom"/>
            <w:hideMark/>
          </w:tcPr>
          <w:p w14:paraId="5B99F337"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130.7</w:t>
            </w:r>
          </w:p>
        </w:tc>
        <w:tc>
          <w:tcPr>
            <w:tcW w:w="947" w:type="dxa"/>
            <w:shd w:val="clear" w:color="auto" w:fill="auto"/>
            <w:noWrap/>
            <w:vAlign w:val="bottom"/>
            <w:hideMark/>
          </w:tcPr>
          <w:p w14:paraId="3C145C46"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7.81</w:t>
            </w:r>
          </w:p>
        </w:tc>
        <w:tc>
          <w:tcPr>
            <w:tcW w:w="947" w:type="dxa"/>
            <w:shd w:val="clear" w:color="auto" w:fill="auto"/>
            <w:noWrap/>
            <w:vAlign w:val="bottom"/>
            <w:hideMark/>
          </w:tcPr>
          <w:p w14:paraId="7424B45B"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8.94</w:t>
            </w:r>
          </w:p>
        </w:tc>
        <w:tc>
          <w:tcPr>
            <w:tcW w:w="839" w:type="dxa"/>
            <w:shd w:val="clear" w:color="auto" w:fill="auto"/>
            <w:noWrap/>
            <w:vAlign w:val="bottom"/>
            <w:hideMark/>
          </w:tcPr>
          <w:p w14:paraId="3F27F979" w14:textId="77777777" w:rsidR="00624808" w:rsidRPr="00780909" w:rsidRDefault="00624808" w:rsidP="00E62E5B">
            <w:pPr>
              <w:spacing w:after="0" w:line="240" w:lineRule="auto"/>
              <w:jc w:val="center"/>
              <w:rPr>
                <w:rFonts w:ascii="Book Antiqua" w:eastAsia="Times New Roman" w:hAnsi="Book Antiqua" w:cs="Times New Roman"/>
                <w:sz w:val="20"/>
                <w:szCs w:val="20"/>
              </w:rPr>
            </w:pPr>
            <w:r w:rsidRPr="00780909">
              <w:rPr>
                <w:rFonts w:ascii="Book Antiqua" w:eastAsia="Times New Roman" w:hAnsi="Book Antiqua" w:cs="Times New Roman"/>
                <w:sz w:val="20"/>
                <w:szCs w:val="20"/>
              </w:rPr>
              <w:t>3.95</w:t>
            </w:r>
          </w:p>
        </w:tc>
      </w:tr>
    </w:tbl>
    <w:p w14:paraId="71027B77" w14:textId="77777777" w:rsidR="00624808" w:rsidRPr="00780909" w:rsidRDefault="00624808" w:rsidP="00624808">
      <w:pPr>
        <w:spacing w:before="120" w:after="120" w:line="240" w:lineRule="auto"/>
        <w:ind w:left="990" w:hanging="1080"/>
        <w:rPr>
          <w:rFonts w:ascii="Book Antiqua" w:hAnsi="Book Antiqua" w:cs="Times New Roman"/>
          <w:b/>
          <w:bCs/>
          <w:sz w:val="20"/>
          <w:szCs w:val="20"/>
        </w:rPr>
      </w:pPr>
    </w:p>
    <w:p w14:paraId="70B243C1" w14:textId="77777777" w:rsidR="00960EEC" w:rsidRPr="00CC22BD" w:rsidRDefault="00960EEC" w:rsidP="00960EEC">
      <w:pPr>
        <w:spacing w:before="120" w:after="120" w:line="240" w:lineRule="auto"/>
        <w:jc w:val="both"/>
        <w:rPr>
          <w:rFonts w:ascii="Book Antiqua" w:hAnsi="Book Antiqua" w:cs="Times New Roman"/>
          <w:sz w:val="20"/>
          <w:szCs w:val="20"/>
        </w:rPr>
      </w:pPr>
    </w:p>
    <w:p w14:paraId="56968494" w14:textId="77777777" w:rsidR="00511D2E" w:rsidRPr="00CC22BD" w:rsidRDefault="00511D2E" w:rsidP="00960EEC">
      <w:pPr>
        <w:spacing w:before="120" w:after="120" w:line="240" w:lineRule="auto"/>
        <w:jc w:val="both"/>
        <w:rPr>
          <w:rFonts w:ascii="Book Antiqua" w:hAnsi="Book Antiqua" w:cs="Times New Roman"/>
          <w:b/>
          <w:sz w:val="20"/>
          <w:szCs w:val="20"/>
        </w:rPr>
        <w:sectPr w:rsidR="00511D2E" w:rsidRPr="00CC22BD" w:rsidSect="000C3A0C">
          <w:type w:val="continuous"/>
          <w:pgSz w:w="12240" w:h="15840"/>
          <w:pgMar w:top="1440" w:right="1440" w:bottom="1440" w:left="1440" w:header="708" w:footer="708" w:gutter="0"/>
          <w:cols w:space="708"/>
          <w:docGrid w:linePitch="360"/>
        </w:sectPr>
      </w:pPr>
    </w:p>
    <w:p w14:paraId="01DE35FC" w14:textId="77777777" w:rsidR="00960EEC" w:rsidRPr="00780909" w:rsidRDefault="00960EEC" w:rsidP="00960EEC">
      <w:pPr>
        <w:spacing w:before="120" w:after="120" w:line="240" w:lineRule="auto"/>
        <w:jc w:val="both"/>
        <w:rPr>
          <w:rFonts w:ascii="Book Antiqua" w:hAnsi="Book Antiqua" w:cs="Times New Roman"/>
          <w:b/>
          <w:sz w:val="20"/>
          <w:szCs w:val="20"/>
        </w:rPr>
      </w:pPr>
      <w:r w:rsidRPr="00780909">
        <w:rPr>
          <w:rFonts w:ascii="Book Antiqua" w:hAnsi="Book Antiqua" w:cs="Times New Roman"/>
          <w:b/>
          <w:sz w:val="20"/>
          <w:szCs w:val="20"/>
        </w:rPr>
        <w:lastRenderedPageBreak/>
        <w:t>Discussion</w:t>
      </w:r>
    </w:p>
    <w:p w14:paraId="23773F8F" w14:textId="77777777" w:rsidR="00511D2E" w:rsidRDefault="00960EEC" w:rsidP="00511D2E">
      <w:pPr>
        <w:spacing w:after="0" w:line="240" w:lineRule="auto"/>
        <w:jc w:val="both"/>
        <w:rPr>
          <w:rFonts w:ascii="Book Antiqua" w:hAnsi="Book Antiqua" w:cs="Times New Roman"/>
          <w:b/>
          <w:i/>
          <w:iCs/>
          <w:sz w:val="20"/>
          <w:szCs w:val="20"/>
        </w:rPr>
      </w:pPr>
      <w:r w:rsidRPr="00624808">
        <w:rPr>
          <w:rFonts w:ascii="Book Antiqua" w:hAnsi="Book Antiqua" w:cs="Times New Roman"/>
          <w:b/>
          <w:i/>
          <w:iCs/>
          <w:sz w:val="20"/>
          <w:szCs w:val="20"/>
        </w:rPr>
        <w:t>Mineralogy</w:t>
      </w:r>
    </w:p>
    <w:p w14:paraId="068673CF" w14:textId="319104F0" w:rsidR="00960EEC" w:rsidRPr="00511D2E" w:rsidRDefault="00960EEC" w:rsidP="00511D2E">
      <w:pPr>
        <w:spacing w:after="0" w:line="240" w:lineRule="auto"/>
        <w:jc w:val="both"/>
        <w:rPr>
          <w:rFonts w:ascii="Book Antiqua" w:hAnsi="Book Antiqua" w:cs="Times New Roman"/>
          <w:b/>
          <w:i/>
          <w:iCs/>
          <w:sz w:val="20"/>
          <w:szCs w:val="20"/>
        </w:rPr>
      </w:pPr>
      <w:r w:rsidRPr="00780909">
        <w:rPr>
          <w:rFonts w:ascii="Book Antiqua" w:hAnsi="Book Antiqua" w:cs="Times New Roman"/>
          <w:sz w:val="20"/>
          <w:szCs w:val="20"/>
        </w:rPr>
        <w:t xml:space="preserve">Talc bearing rocks revealed the dominant minerals assemblages as </w:t>
      </w:r>
      <w:r w:rsidRPr="00780909">
        <w:rPr>
          <w:rFonts w:ascii="Book Antiqua" w:eastAsia="MinionPro-Capt" w:hAnsi="Book Antiqua" w:cs="Times New Roman"/>
          <w:sz w:val="20"/>
          <w:szCs w:val="20"/>
        </w:rPr>
        <w:t xml:space="preserve">talc + feldspar (oligoclase) + quartz + sericite”, talc + feldspar + quartz”, “talc + feldspar (plagioclase) + calcite + sericite”, “talc + feldspar (albite + oligoclase) </w:t>
      </w:r>
      <w:r w:rsidRPr="00780909">
        <w:rPr>
          <w:rFonts w:ascii="Book Antiqua" w:hAnsi="Book Antiqua" w:cs="Times New Roman"/>
          <w:sz w:val="20"/>
          <w:szCs w:val="20"/>
        </w:rPr>
        <w:t xml:space="preserve">± </w:t>
      </w:r>
      <w:r w:rsidRPr="00780909">
        <w:rPr>
          <w:rFonts w:ascii="Book Antiqua" w:eastAsia="MinionPro-Capt" w:hAnsi="Book Antiqua" w:cs="Times New Roman"/>
          <w:sz w:val="20"/>
          <w:szCs w:val="20"/>
        </w:rPr>
        <w:t>pyroxene + sericite”, “talc + quartz + muscovite”, “talc + sericite” and “talc + chlorite</w:t>
      </w:r>
      <w:r w:rsidRPr="00780909">
        <w:rPr>
          <w:rFonts w:ascii="Book Antiqua" w:hAnsi="Book Antiqua" w:cs="Times New Roman"/>
          <w:sz w:val="20"/>
          <w:szCs w:val="20"/>
        </w:rPr>
        <w:t xml:space="preserve">. The talc-bearing rocks are classified into five (5) groups of rock based on the result of mineralogy which are Plagioclase-talc schist, Muscovite-talc schist, Quartz-talc schist, Carbonate-talc schist and Chlorite-talc schist. These mineral assemblages imply that the protolith of Mfyome talc-bearing rocks is of sedimentary origin (Tahir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2018). Talc of sedimentary origin is generally formed by the hydrothermal alteration of dolomite and magnesite through an influx of silica-containing fluids (Prochaska, 1989; Anderson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1990; Moine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1989).  </w:t>
      </w:r>
    </w:p>
    <w:p w14:paraId="6F1590FB" w14:textId="77777777"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lastRenderedPageBreak/>
        <w:t xml:space="preserve">Talc-bearing rocks of the Mfyome area are referred to as commercial talc of economic value as they contain more than 20% of the mineral talc (McCarthy et al. 2006). Karlsen et al. (2000) classified talc products as (i). High-purity talc (talc content &gt;95%) is used in cosmetics, steatite, cordierite ceramics, paper and plastics; and (ii). Medium-purity talc (e.g., talc content 75-95%) is used in paper, plastics, wall tiling, paint and rubber and (iii). low-purity talc (e.g., &lt;75%) is used in paint, roofing materials, flooring and fertilizers. Thus, based on the talc content observed in the Mfyome talc-bearing rocks, they fall into medium-purity talc to low-purity talc. </w:t>
      </w:r>
    </w:p>
    <w:p w14:paraId="7D712DEE" w14:textId="77777777" w:rsidR="00511D2E" w:rsidRDefault="00960EEC" w:rsidP="00511D2E">
      <w:pPr>
        <w:spacing w:before="120" w:after="0" w:line="240" w:lineRule="auto"/>
        <w:jc w:val="both"/>
        <w:rPr>
          <w:rFonts w:ascii="Book Antiqua" w:hAnsi="Book Antiqua" w:cs="Times New Roman"/>
          <w:b/>
          <w:i/>
          <w:iCs/>
          <w:sz w:val="20"/>
          <w:szCs w:val="20"/>
        </w:rPr>
      </w:pPr>
      <w:r w:rsidRPr="00624808">
        <w:rPr>
          <w:rFonts w:ascii="Book Antiqua" w:hAnsi="Book Antiqua" w:cs="Times New Roman"/>
          <w:b/>
          <w:i/>
          <w:iCs/>
          <w:sz w:val="20"/>
          <w:szCs w:val="20"/>
        </w:rPr>
        <w:t>Geochemical Characteristics</w:t>
      </w:r>
    </w:p>
    <w:p w14:paraId="11951187" w14:textId="6D94B859" w:rsidR="00960EEC" w:rsidRPr="00511D2E" w:rsidRDefault="00960EEC" w:rsidP="00511D2E">
      <w:pPr>
        <w:spacing w:after="0" w:line="240" w:lineRule="auto"/>
        <w:jc w:val="both"/>
        <w:rPr>
          <w:rFonts w:ascii="Book Antiqua" w:hAnsi="Book Antiqua" w:cs="Times New Roman"/>
          <w:b/>
          <w:i/>
          <w:iCs/>
          <w:sz w:val="20"/>
          <w:szCs w:val="20"/>
        </w:rPr>
      </w:pPr>
      <w:r w:rsidRPr="00780909">
        <w:rPr>
          <w:rFonts w:ascii="Book Antiqua" w:hAnsi="Book Antiqua" w:cs="Times New Roman"/>
          <w:sz w:val="20"/>
          <w:szCs w:val="20"/>
        </w:rPr>
        <w:t>Results of major oxides show that the Mfyome talc-bearing rocks are characterized by high SiO</w:t>
      </w:r>
      <w:r w:rsidRPr="00780909">
        <w:rPr>
          <w:rFonts w:ascii="Book Antiqua" w:hAnsi="Book Antiqua" w:cs="Times New Roman"/>
          <w:sz w:val="20"/>
          <w:szCs w:val="20"/>
          <w:vertAlign w:val="subscript"/>
        </w:rPr>
        <w:t xml:space="preserve">2 </w:t>
      </w:r>
      <w:r w:rsidRPr="00780909">
        <w:rPr>
          <w:rFonts w:ascii="Book Antiqua" w:hAnsi="Book Antiqua" w:cs="Times New Roman"/>
          <w:sz w:val="20"/>
          <w:szCs w:val="20"/>
        </w:rPr>
        <w:t>and MgO, and low Fe</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 xml:space="preserve">3, </w:t>
      </w:r>
      <w:r w:rsidRPr="00780909">
        <w:rPr>
          <w:rFonts w:ascii="Book Antiqua" w:hAnsi="Book Antiqua" w:cs="Times New Roman"/>
          <w:sz w:val="20"/>
          <w:szCs w:val="20"/>
        </w:rPr>
        <w:t>Al</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 and CaO as well as other alkaline oxides. The high</w:t>
      </w:r>
      <w:r w:rsidRPr="00780909">
        <w:rPr>
          <w:rFonts w:ascii="Book Antiqua" w:eastAsia="MinionPro-Capt" w:hAnsi="Book Antiqua" w:cs="Times New Roman"/>
          <w:sz w:val="20"/>
          <w:szCs w:val="20"/>
        </w:rPr>
        <w:t xml:space="preserve"> MgO</w:t>
      </w:r>
      <w:r w:rsidRPr="00780909">
        <w:rPr>
          <w:rFonts w:ascii="Book Antiqua" w:hAnsi="Book Antiqua" w:cs="Times New Roman"/>
          <w:sz w:val="20"/>
          <w:szCs w:val="20"/>
        </w:rPr>
        <w:t xml:space="preserve"> content of the talc-bearing rocks is thought to be inherited from the protolith mainly dolomitic limestone in which magnesium is being leached (Prochaska, </w:t>
      </w:r>
      <w:r w:rsidRPr="00780909">
        <w:rPr>
          <w:rFonts w:ascii="Book Antiqua" w:hAnsi="Book Antiqua" w:cs="Times New Roman"/>
          <w:sz w:val="20"/>
          <w:szCs w:val="20"/>
        </w:rPr>
        <w:lastRenderedPageBreak/>
        <w:t xml:space="preserve">1989; Schandl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2002) or supplied by another source probably amphibolite which appears as an intrusion. According to Joshi (2009), the alterations of siliceous dolomite and magnesite to talc are marked by a decrease in CaO and an increase in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 content. Thus, the </w:t>
      </w:r>
      <w:r w:rsidRPr="00780909">
        <w:rPr>
          <w:rFonts w:ascii="Book Antiqua" w:eastAsia="Times New Roman" w:hAnsi="Book Antiqua" w:cs="Times New Roman"/>
          <w:sz w:val="20"/>
          <w:szCs w:val="20"/>
        </w:rPr>
        <w:t xml:space="preserve">enrichment of </w:t>
      </w:r>
      <w:r w:rsidRPr="00780909">
        <w:rPr>
          <w:rFonts w:ascii="Book Antiqua" w:eastAsia="MinionPro-Capt" w:hAnsi="Book Antiqua" w:cs="Times New Roman"/>
          <w:sz w:val="20"/>
          <w:szCs w:val="20"/>
        </w:rPr>
        <w:t>SiO</w:t>
      </w:r>
      <w:r w:rsidRPr="00780909">
        <w:rPr>
          <w:rFonts w:ascii="Book Antiqua" w:eastAsia="MinionPro-Capt" w:hAnsi="Book Antiqua" w:cs="Times New Roman"/>
          <w:sz w:val="20"/>
          <w:szCs w:val="20"/>
          <w:vertAlign w:val="subscript"/>
        </w:rPr>
        <w:t xml:space="preserve">2 </w:t>
      </w:r>
      <w:r w:rsidRPr="00780909">
        <w:rPr>
          <w:rFonts w:ascii="Book Antiqua" w:eastAsia="MinionPro-Capt" w:hAnsi="Book Antiqua" w:cs="Times New Roman"/>
          <w:sz w:val="20"/>
          <w:szCs w:val="20"/>
        </w:rPr>
        <w:t xml:space="preserve">in talc-bearing rocks </w:t>
      </w:r>
      <w:r w:rsidRPr="00780909">
        <w:rPr>
          <w:rFonts w:ascii="Book Antiqua" w:hAnsi="Book Antiqua" w:cs="Times New Roman"/>
          <w:sz w:val="20"/>
          <w:szCs w:val="20"/>
        </w:rPr>
        <w:t xml:space="preserve">is thought to be inherited from the protolith. Moreover, the enrichment of </w:t>
      </w:r>
      <w:r w:rsidRPr="00780909">
        <w:rPr>
          <w:rFonts w:ascii="Book Antiqua" w:eastAsia="MinionPro-Capt" w:hAnsi="Book Antiqua" w:cs="Times New Roman"/>
          <w:sz w:val="20"/>
          <w:szCs w:val="20"/>
        </w:rPr>
        <w:t>SiO</w:t>
      </w:r>
      <w:r w:rsidRPr="00780909">
        <w:rPr>
          <w:rFonts w:ascii="Book Antiqua" w:eastAsia="MinionPro-Capt" w:hAnsi="Book Antiqua" w:cs="Times New Roman"/>
          <w:sz w:val="20"/>
          <w:szCs w:val="20"/>
          <w:vertAlign w:val="subscript"/>
        </w:rPr>
        <w:t>2</w:t>
      </w:r>
      <w:r w:rsidRPr="00780909">
        <w:rPr>
          <w:rFonts w:ascii="Book Antiqua" w:hAnsi="Book Antiqua" w:cs="Times New Roman"/>
          <w:sz w:val="20"/>
          <w:szCs w:val="20"/>
        </w:rPr>
        <w:t xml:space="preserve"> in talc-bearing rocks may be due to the effect of chemical weathering (Bolarinwa, 2015). The depletion of Na</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 CaO and K</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O in talc-bearing rocks has been influenced by chemical weathering and relative chemical mobility of Na, Ca and K during hydrothermal alteration respectively (Omotunde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2020; Olajide-Kayode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2018; Bolarinwa, 2001).  On the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-CaO-MgO ternary diagram, the samples of talc-bearing rock fall in the talc region (</w:t>
      </w:r>
      <w:r w:rsidRPr="00780909">
        <w:rPr>
          <w:rFonts w:ascii="Book Antiqua" w:hAnsi="Book Antiqua" w:cs="Times New Roman"/>
          <w:b/>
          <w:bCs/>
          <w:sz w:val="20"/>
          <w:szCs w:val="20"/>
        </w:rPr>
        <w:t>Figure 5</w:t>
      </w:r>
      <w:r w:rsidRPr="00780909">
        <w:rPr>
          <w:rFonts w:ascii="Book Antiqua" w:hAnsi="Book Antiqua" w:cs="Times New Roman"/>
          <w:sz w:val="20"/>
          <w:szCs w:val="20"/>
        </w:rPr>
        <w:t>). This is due to the high content of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 and low CaO content and also, consistently plotted along the MgO – SiO</w:t>
      </w:r>
      <w:r w:rsidRPr="00780909">
        <w:rPr>
          <w:rFonts w:ascii="Book Antiqua" w:hAnsi="Book Antiqua" w:cs="Times New Roman"/>
          <w:sz w:val="20"/>
          <w:szCs w:val="20"/>
          <w:vertAlign w:val="subscript"/>
        </w:rPr>
        <w:t xml:space="preserve">2 </w:t>
      </w:r>
      <w:r w:rsidRPr="00780909">
        <w:rPr>
          <w:rFonts w:ascii="Book Antiqua" w:hAnsi="Book Antiqua" w:cs="Times New Roman"/>
          <w:sz w:val="20"/>
          <w:szCs w:val="20"/>
        </w:rPr>
        <w:t xml:space="preserve">tie line indicating a mixture of magnesium silicates and carbonates.  </w:t>
      </w:r>
    </w:p>
    <w:p w14:paraId="2DC7AB2D" w14:textId="77777777" w:rsidR="00CC22BD" w:rsidRDefault="00CC22BD" w:rsidP="00960EEC">
      <w:pPr>
        <w:autoSpaceDE w:val="0"/>
        <w:autoSpaceDN w:val="0"/>
        <w:adjustRightInd w:val="0"/>
        <w:spacing w:before="120" w:after="120" w:line="240" w:lineRule="auto"/>
        <w:jc w:val="both"/>
        <w:rPr>
          <w:rFonts w:ascii="Book Antiqua" w:hAnsi="Book Antiqua" w:cs="Times New Roman"/>
          <w:b/>
          <w:sz w:val="20"/>
          <w:szCs w:val="20"/>
        </w:rPr>
      </w:pPr>
    </w:p>
    <w:p w14:paraId="1ECE20B1" w14:textId="74183C2D" w:rsidR="00960EEC" w:rsidRPr="00CC22BD" w:rsidRDefault="00CC22BD" w:rsidP="00960EEC">
      <w:pPr>
        <w:autoSpaceDE w:val="0"/>
        <w:autoSpaceDN w:val="0"/>
        <w:adjustRightInd w:val="0"/>
        <w:spacing w:before="120" w:after="120" w:line="240" w:lineRule="auto"/>
        <w:jc w:val="both"/>
        <w:rPr>
          <w:rFonts w:ascii="Book Antiqua" w:hAnsi="Book Antiqua" w:cs="Times New Roman"/>
          <w:b/>
          <w:sz w:val="20"/>
          <w:szCs w:val="20"/>
        </w:rPr>
      </w:pPr>
      <w:r w:rsidRPr="00CC22BD">
        <w:rPr>
          <w:rFonts w:ascii="Book Antiqua" w:hAnsi="Book Antiqua" w:cs="Times New Roman"/>
          <w:b/>
          <w:sz w:val="20"/>
          <w:szCs w:val="20"/>
        </w:rPr>
        <w:t>Figure 5</w:t>
      </w:r>
    </w:p>
    <w:p w14:paraId="6C00C1D0" w14:textId="44AC629E" w:rsidR="00CC22BD" w:rsidRPr="00CC22BD" w:rsidRDefault="00CC22BD" w:rsidP="00960EEC">
      <w:pPr>
        <w:autoSpaceDE w:val="0"/>
        <w:autoSpaceDN w:val="0"/>
        <w:adjustRightInd w:val="0"/>
        <w:spacing w:before="120" w:after="120" w:line="240" w:lineRule="auto"/>
        <w:jc w:val="both"/>
        <w:rPr>
          <w:rFonts w:ascii="Book Antiqua" w:hAnsi="Book Antiqua" w:cs="Times New Roman"/>
          <w:i/>
          <w:sz w:val="20"/>
          <w:szCs w:val="20"/>
        </w:rPr>
      </w:pPr>
      <w:r w:rsidRPr="00CC22BD">
        <w:rPr>
          <w:rFonts w:ascii="Book Antiqua" w:hAnsi="Book Antiqua" w:cs="Times New Roman"/>
          <w:i/>
          <w:sz w:val="20"/>
          <w:szCs w:val="20"/>
        </w:rPr>
        <w:t>SiO2 – CaO – MgO diagram of the talc bearings rocks of Mfyome area</w:t>
      </w:r>
    </w:p>
    <w:p w14:paraId="1B97CE39" w14:textId="55DAD1AB" w:rsidR="00CC22BD" w:rsidRPr="00624808" w:rsidRDefault="00CC22BD" w:rsidP="00960EEC">
      <w:pPr>
        <w:autoSpaceDE w:val="0"/>
        <w:autoSpaceDN w:val="0"/>
        <w:adjustRightInd w:val="0"/>
        <w:spacing w:before="120" w:after="120" w:line="240" w:lineRule="auto"/>
        <w:jc w:val="both"/>
        <w:rPr>
          <w:rFonts w:ascii="Book Antiqua" w:hAnsi="Book Antiqua" w:cs="Times New Roman"/>
          <w:b/>
          <w:bCs/>
          <w:noProof/>
          <w:color w:val="FF0000"/>
          <w:sz w:val="20"/>
          <w:szCs w:val="20"/>
          <w:lang w:val="en-GB"/>
        </w:rPr>
      </w:pPr>
      <w:r>
        <w:rPr>
          <w:rFonts w:ascii="Book Antiqua" w:hAnsi="Book Antiqua" w:cs="Times New Roman"/>
          <w:b/>
          <w:bCs/>
          <w:noProof/>
          <w:color w:val="FF0000"/>
          <w:sz w:val="20"/>
          <w:szCs w:val="20"/>
        </w:rPr>
        <w:drawing>
          <wp:inline distT="0" distB="0" distL="0" distR="0" wp14:anchorId="093EE9B5" wp14:editId="44D5B703">
            <wp:extent cx="2716502" cy="228931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8924" cy="2291357"/>
                    </a:xfrm>
                    <a:prstGeom prst="rect">
                      <a:avLst/>
                    </a:prstGeom>
                    <a:noFill/>
                    <a:ln>
                      <a:noFill/>
                    </a:ln>
                  </pic:spPr>
                </pic:pic>
              </a:graphicData>
            </a:graphic>
          </wp:inline>
        </w:drawing>
      </w:r>
    </w:p>
    <w:p w14:paraId="43E44B30" w14:textId="77777777" w:rsidR="00960EEC" w:rsidRPr="00780909" w:rsidRDefault="00960EEC" w:rsidP="00960EEC">
      <w:pPr>
        <w:autoSpaceDE w:val="0"/>
        <w:autoSpaceDN w:val="0"/>
        <w:adjustRightInd w:val="0"/>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The concentration of trace elements in talc-bearing rocks such as Ni, Co, Cr, Ba, Cu, Zn, Sc, Y, Zr, Nb, Hf, Th, Ga, Sn, Rb, As, Sr, V and Pb are low. Ni, Cr, and Co are important elements for the identification of the origin of talc-bearing rocks or deposits. Their abundances are low in Mg-carbonatic talc deposits but are concentrated in ultramafic talc deposits (Prochaska 1989). Thus, Mfyome talc-bearing rocks are related to </w:t>
      </w:r>
      <w:r w:rsidRPr="00780909">
        <w:rPr>
          <w:rFonts w:ascii="Book Antiqua" w:hAnsi="Book Antiqua" w:cs="Times New Roman"/>
          <w:sz w:val="20"/>
          <w:szCs w:val="20"/>
        </w:rPr>
        <w:lastRenderedPageBreak/>
        <w:t xml:space="preserve">sedimentary rocks with respect to parental affinity due to their low Ni, Co and Cr (Yalçin and Bozkaya, 2006; Tahir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2018).  In terms of Ni, Cr, and Co, the Mfyome talc-bearing rocks are similar to the sedimentary-related talc of Rabenwald and Lassing in the Eastern Alps, Austria (Prochaska 1989), but differ from ultramafic-related talcose rocks of Orangun-Oyan </w:t>
      </w:r>
      <w:r w:rsidRPr="00780909">
        <w:rPr>
          <w:rFonts w:ascii="Book Antiqua" w:hAnsi="Book Antiqua" w:cs="Times New Roman"/>
          <w:bCs/>
          <w:sz w:val="20"/>
          <w:szCs w:val="20"/>
        </w:rPr>
        <w:t xml:space="preserve">(Omotunde </w:t>
      </w:r>
      <w:r w:rsidRPr="00062150">
        <w:rPr>
          <w:rFonts w:ascii="Book Antiqua" w:hAnsi="Book Antiqua" w:cs="Times New Roman"/>
          <w:bCs/>
          <w:i/>
          <w:iCs/>
          <w:sz w:val="20"/>
          <w:szCs w:val="20"/>
        </w:rPr>
        <w:t>et al.,</w:t>
      </w:r>
      <w:r w:rsidRPr="00780909">
        <w:rPr>
          <w:rFonts w:ascii="Book Antiqua" w:hAnsi="Book Antiqua" w:cs="Times New Roman"/>
          <w:bCs/>
          <w:sz w:val="20"/>
          <w:szCs w:val="20"/>
        </w:rPr>
        <w:t xml:space="preserve"> 2020)</w:t>
      </w:r>
      <w:r w:rsidRPr="00780909">
        <w:rPr>
          <w:rFonts w:ascii="Book Antiqua" w:hAnsi="Book Antiqua" w:cs="Times New Roman"/>
          <w:sz w:val="20"/>
          <w:szCs w:val="20"/>
        </w:rPr>
        <w:t xml:space="preserve">, Wonu-Apomu and Ilesha </w:t>
      </w:r>
      <w:r w:rsidRPr="00780909">
        <w:rPr>
          <w:rFonts w:ascii="Book Antiqua" w:eastAsia="MinionPro-Capt" w:hAnsi="Book Antiqua" w:cs="Times New Roman"/>
          <w:sz w:val="20"/>
          <w:szCs w:val="20"/>
        </w:rPr>
        <w:t>(</w:t>
      </w:r>
      <w:r w:rsidRPr="00780909">
        <w:rPr>
          <w:rFonts w:ascii="Book Antiqua" w:hAnsi="Book Antiqua" w:cs="Times New Roman"/>
          <w:sz w:val="20"/>
          <w:szCs w:val="20"/>
        </w:rPr>
        <w:t xml:space="preserve">Bolarinwa, 2015), and Itagunmondi-Igun </w:t>
      </w:r>
      <w:r w:rsidRPr="00780909">
        <w:rPr>
          <w:rFonts w:ascii="Book Antiqua" w:eastAsia="MinionPro-Capt" w:hAnsi="Book Antiqua" w:cs="Times New Roman"/>
          <w:sz w:val="20"/>
          <w:szCs w:val="20"/>
        </w:rPr>
        <w:t>(</w:t>
      </w:r>
      <w:r w:rsidRPr="00780909">
        <w:rPr>
          <w:rFonts w:ascii="Book Antiqua" w:hAnsi="Book Antiqua" w:cs="Times New Roman"/>
          <w:sz w:val="20"/>
          <w:szCs w:val="20"/>
        </w:rPr>
        <w:t xml:space="preserve">Olajide-Kayode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2018) found within the Ilesa Schist Belt, Southwestern Nigeria. High-field strength trace elements like Ta, Hf, Zr, and Th are generally inert under most geological environments, and their concentrations are expected to reflect the composition of the original rock (Schandl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1999). The low concentrations of these elements in the Mfyome talc-bearing rocks are inconsistent with a felsic igneous protolith (Schandl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1999).</w:t>
      </w:r>
    </w:p>
    <w:p w14:paraId="282555BE" w14:textId="77777777" w:rsidR="00960EEC" w:rsidRPr="00780909" w:rsidRDefault="00960EEC" w:rsidP="00960EEC">
      <w:pPr>
        <w:autoSpaceDE w:val="0"/>
        <w:autoSpaceDN w:val="0"/>
        <w:adjustRightInd w:val="0"/>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Carbonates typically have low concentrations of most trace and rare earth elements (REEs) (Schandl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2002). Additionally, marine carbonates are characterized by a scarcity of REEs and trace elements, inherited from the very low REE abundances in seawater (Piper, 1974; Palmer, 1985). The depletion of total REEs observed in the Mfyome talc-bearing rocks is interpreted to be inherited from the carbonate sedimentary rocks, such as dolomitic limestone (Schandl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2002; Tahir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2018). Therefore, based on the geochemical evidence, the carbonate sedimentary rocks are the most probable precursor (protolith) for the talc-bearing rocks in the Mfyome area (Schandl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2002; Tahir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2018).</w:t>
      </w:r>
    </w:p>
    <w:p w14:paraId="3B5723AE" w14:textId="77777777" w:rsidR="00960EEC" w:rsidRPr="00624808" w:rsidRDefault="00960EEC" w:rsidP="00624808">
      <w:pPr>
        <w:autoSpaceDE w:val="0"/>
        <w:autoSpaceDN w:val="0"/>
        <w:adjustRightInd w:val="0"/>
        <w:spacing w:before="120" w:after="0" w:line="240" w:lineRule="auto"/>
        <w:jc w:val="both"/>
        <w:rPr>
          <w:rFonts w:ascii="Book Antiqua" w:hAnsi="Book Antiqua" w:cs="Times New Roman"/>
          <w:b/>
          <w:i/>
          <w:iCs/>
          <w:sz w:val="20"/>
          <w:szCs w:val="20"/>
        </w:rPr>
      </w:pPr>
      <w:r w:rsidRPr="00624808">
        <w:rPr>
          <w:rFonts w:ascii="Book Antiqua" w:hAnsi="Book Antiqua" w:cs="Times New Roman"/>
          <w:b/>
          <w:i/>
          <w:iCs/>
          <w:sz w:val="20"/>
          <w:szCs w:val="20"/>
        </w:rPr>
        <w:t xml:space="preserve">Potential Industrial Application </w:t>
      </w:r>
    </w:p>
    <w:p w14:paraId="190092E5" w14:textId="77777777"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t>The Mfyme talc-bearing rocks have been evaluated for their potential industrial applications through a comprehensive analysis of their mineralogical and geochemical properties. Additionally, the industrial applications of talc were compiled by Ann Bazar et al. (2021), as detailed below:</w:t>
      </w:r>
    </w:p>
    <w:p w14:paraId="46101603" w14:textId="77777777" w:rsidR="00960EEC" w:rsidRPr="000E5073" w:rsidRDefault="00960EEC" w:rsidP="00960EEC">
      <w:pPr>
        <w:spacing w:before="120" w:after="120" w:line="240" w:lineRule="auto"/>
        <w:jc w:val="both"/>
        <w:rPr>
          <w:rFonts w:ascii="Book Antiqua" w:hAnsi="Book Antiqua" w:cs="Times New Roman"/>
          <w:b/>
          <w:bCs/>
          <w:i/>
          <w:iCs/>
          <w:sz w:val="20"/>
          <w:szCs w:val="20"/>
        </w:rPr>
      </w:pPr>
      <w:r w:rsidRPr="000E5073">
        <w:rPr>
          <w:rFonts w:ascii="Book Antiqua" w:hAnsi="Book Antiqua" w:cs="Times New Roman"/>
          <w:b/>
          <w:bCs/>
          <w:i/>
          <w:iCs/>
          <w:sz w:val="20"/>
          <w:szCs w:val="20"/>
        </w:rPr>
        <w:t xml:space="preserve">Ceramics Industry </w:t>
      </w:r>
    </w:p>
    <w:p w14:paraId="72293B1E" w14:textId="77777777"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In the ceramics industry, particularly for the manufacture of wall and floor tiles, whitewares, and enamels, talc is incorporated as an additive to enhance the translucency and mechanical </w:t>
      </w:r>
      <w:r w:rsidRPr="00780909">
        <w:rPr>
          <w:rFonts w:ascii="Book Antiqua" w:hAnsi="Book Antiqua" w:cs="Times New Roman"/>
          <w:sz w:val="20"/>
          <w:szCs w:val="20"/>
        </w:rPr>
        <w:lastRenderedPageBreak/>
        <w:t xml:space="preserve">strength of the final products (Kumar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2016; Qin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2018; Dondi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2019; Kagonbé </w:t>
      </w:r>
      <w:r w:rsidRPr="00062150">
        <w:rPr>
          <w:rFonts w:ascii="Book Antiqua" w:hAnsi="Book Antiqua" w:cs="Times New Roman"/>
          <w:i/>
          <w:iCs/>
          <w:sz w:val="20"/>
          <w:szCs w:val="20"/>
        </w:rPr>
        <w:t>et al.,</w:t>
      </w:r>
      <w:r w:rsidRPr="00780909">
        <w:rPr>
          <w:rFonts w:ascii="Book Antiqua" w:hAnsi="Book Antiqua" w:cs="Times New Roman"/>
          <w:sz w:val="20"/>
          <w:szCs w:val="20"/>
        </w:rPr>
        <w:t xml:space="preserve"> 2021; Kalendova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2024). According to Mitchell (1975), the optimal firing colour (white) and an average CaO content of 6% are required to function as a flux, thereby lowering the maturing temperature of the ceramic ware. However, the Mfyome talc-bearing rock samples analyzed do not meet these specifications, as the average CaO content of 0.26% is lower than the recommended 6.0%. Conversely, the Mfyome talc-bearing rocks appear suitable for low-loss electron ceramics, given their low Fe</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 Al</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 and CaO (≤ 1 wt.%) concentrations. Nonetheless, the Mfyome talc-bearing rocks are unsuitable for electrical insulation ceramics, as the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 content is marginally lower than the required level, and some samples exhibit Na</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 + K</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 higher than the specified range.</w:t>
      </w:r>
    </w:p>
    <w:p w14:paraId="004175BA" w14:textId="77777777" w:rsidR="00AC396A" w:rsidRDefault="00960EEC" w:rsidP="00AC396A">
      <w:pPr>
        <w:spacing w:before="120" w:after="0" w:line="240" w:lineRule="auto"/>
        <w:jc w:val="both"/>
        <w:rPr>
          <w:rFonts w:ascii="Book Antiqua" w:hAnsi="Book Antiqua" w:cs="Times New Roman"/>
          <w:b/>
          <w:bCs/>
          <w:i/>
          <w:iCs/>
          <w:sz w:val="20"/>
          <w:szCs w:val="20"/>
        </w:rPr>
      </w:pPr>
      <w:r w:rsidRPr="00624808">
        <w:rPr>
          <w:rFonts w:ascii="Book Antiqua" w:hAnsi="Book Antiqua" w:cs="Times New Roman"/>
          <w:b/>
          <w:bCs/>
          <w:i/>
          <w:iCs/>
          <w:sz w:val="20"/>
          <w:szCs w:val="20"/>
        </w:rPr>
        <w:t>Paint Industry</w:t>
      </w:r>
    </w:p>
    <w:p w14:paraId="1E1AD0E3" w14:textId="41B60DF0" w:rsidR="00960EEC" w:rsidRPr="00AC396A" w:rsidRDefault="00960EEC" w:rsidP="00AC396A">
      <w:pPr>
        <w:spacing w:after="0" w:line="240" w:lineRule="auto"/>
        <w:jc w:val="both"/>
        <w:rPr>
          <w:rFonts w:ascii="Book Antiqua" w:hAnsi="Book Antiqua" w:cs="Times New Roman"/>
          <w:b/>
          <w:bCs/>
          <w:i/>
          <w:iCs/>
          <w:sz w:val="20"/>
          <w:szCs w:val="20"/>
        </w:rPr>
      </w:pPr>
      <w:r w:rsidRPr="00780909">
        <w:rPr>
          <w:rFonts w:ascii="Book Antiqua" w:hAnsi="Book Antiqua" w:cs="Times New Roman"/>
          <w:sz w:val="20"/>
          <w:szCs w:val="20"/>
        </w:rPr>
        <w:t>Paint manufacturers have specific requirements for the talc raw material, which include a good white colour, small particle size with at least 97% passing through a 325-mesh sieve, absence of hard particles, an Al</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 xml:space="preserve"> composition of less than 2%, MgO +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 content greater than 75%, and a Loss on Ignition (LOI) range of 4% to 8% (Payne, 1981). Pulverized talc is employed in the paint industry as an inert filler and extender, and it also helps reduce the risk of cracks in the paint film (Kumar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2016; Castillo and Barbosa, 2020). The analysis of the Mfyome talc-bearing rocks reveals that most of the samples meet the MgO +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 (&gt; 75%) and LOI (4.01-8.17%) requirements. However, only the talc-bearing rocks with the "Talc + Chlorite" mineral assemblage have an Al</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 xml:space="preserve"> composition of less than 2%, while the other assemblages contain Al</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 xml:space="preserve"> over 2%. Therefore, based on these compositional criteria, only the Mfyome talc-bearing rocks with the "Talc + Chlorite" assemblage are considered suitable for application in the paint industry.</w:t>
      </w:r>
    </w:p>
    <w:p w14:paraId="05CC6757" w14:textId="77777777" w:rsidR="00960EEC" w:rsidRPr="00624808" w:rsidRDefault="00960EEC" w:rsidP="00624808">
      <w:pPr>
        <w:spacing w:before="120" w:after="0" w:line="240" w:lineRule="auto"/>
        <w:jc w:val="both"/>
        <w:rPr>
          <w:rFonts w:ascii="Book Antiqua" w:hAnsi="Book Antiqua" w:cs="Times New Roman"/>
          <w:b/>
          <w:bCs/>
          <w:i/>
          <w:iCs/>
          <w:sz w:val="20"/>
          <w:szCs w:val="20"/>
        </w:rPr>
      </w:pPr>
      <w:r w:rsidRPr="00624808">
        <w:rPr>
          <w:rFonts w:ascii="Book Antiqua" w:hAnsi="Book Antiqua" w:cs="Times New Roman"/>
          <w:b/>
          <w:bCs/>
          <w:i/>
          <w:iCs/>
          <w:sz w:val="20"/>
          <w:szCs w:val="20"/>
        </w:rPr>
        <w:t>Paper Industry</w:t>
      </w:r>
    </w:p>
    <w:p w14:paraId="2B8F7156" w14:textId="3AC2B2CA" w:rsidR="00AC396A" w:rsidRPr="00062150" w:rsidRDefault="00960EEC" w:rsidP="00062150">
      <w:pPr>
        <w:spacing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Talc finds utility as a filler and extender in the paper manufacturing industry (Kumar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2016; Andrade Jr, and Pastore, 2016; Qin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2018). It also serves as a coating pigment, enhancing the smoothness and glossiness of high-quality print papers and magazines. For this application, Noble (1988) specified that the talc should be white, fine-grained, mica-free, and </w:t>
      </w:r>
      <w:r w:rsidRPr="00780909">
        <w:rPr>
          <w:rFonts w:ascii="Book Antiqua" w:hAnsi="Book Antiqua" w:cs="Times New Roman"/>
          <w:sz w:val="20"/>
          <w:szCs w:val="20"/>
        </w:rPr>
        <w:lastRenderedPageBreak/>
        <w:t>have very low Fe</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 xml:space="preserve"> and CaO (less than 5%). The majority of the Mfyome talc-bearing rock samples meet these requirements, as they exhibit low Fe2O3 content and an average CaO concentration of 0.26 wt.%. Nevertheless, talc-bearing rocks of the Mfyome area with assemblage containing mica minerals such as muscovite need to be benefited to remove muscovite to make it suitable for the paper industry. Hence, most of the Mfyome talc-bearing rocks are suitable for the application in paper industry except that contain muscovite in the mineral assemblages.</w:t>
      </w:r>
    </w:p>
    <w:p w14:paraId="1364464A" w14:textId="38C653F3" w:rsidR="00960EEC" w:rsidRPr="00624808" w:rsidRDefault="00960EEC" w:rsidP="00624808">
      <w:pPr>
        <w:spacing w:before="120" w:after="0" w:line="240" w:lineRule="auto"/>
        <w:jc w:val="both"/>
        <w:rPr>
          <w:rFonts w:ascii="Book Antiqua" w:hAnsi="Book Antiqua" w:cs="Times New Roman"/>
          <w:b/>
          <w:bCs/>
          <w:i/>
          <w:iCs/>
          <w:sz w:val="20"/>
          <w:szCs w:val="20"/>
        </w:rPr>
      </w:pPr>
      <w:r w:rsidRPr="00624808">
        <w:rPr>
          <w:rFonts w:ascii="Book Antiqua" w:hAnsi="Book Antiqua" w:cs="Times New Roman"/>
          <w:b/>
          <w:bCs/>
          <w:i/>
          <w:iCs/>
          <w:sz w:val="20"/>
          <w:szCs w:val="20"/>
        </w:rPr>
        <w:t>Cosmetics, Pharmaceuticals and Food Processing Industry</w:t>
      </w:r>
    </w:p>
    <w:p w14:paraId="08E93045" w14:textId="77777777" w:rsidR="00960EEC" w:rsidRPr="00780909" w:rsidRDefault="00960EEC" w:rsidP="00960EEC">
      <w:pPr>
        <w:spacing w:before="120"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Talc is utilized in the manufacture of various cosmetic products, such as creams, powders, salves, rouge, and soaps (Andrade Jr, and Pastore, 2016; Kumar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2016; Qin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2018; Pi-Puig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2020). Additionally, talc serves as a dusting agent for tablets and wound treatments, as well as for odour absorption in wounds. It also finds use as a dusting agent for foods, a food colouring absorbent, and a polishing agent in cereals. For cosmetic, pharmaceutical, and food-grade applications, talc must meet stringent specifications, including being odourless, grit-free, and highly pure (at least 90% talc), with a white colour, Loss on Ignition of 5%, pH between 8-10, and a CaO content of 1.6% (American Society for Testing of Materials, 1988). The cosmetics industry, in particular, requires talc deposits of exceptional quality, with up to 90% talc composition and the absence of any fibrous or asbestos-like minerals (Fiume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2015). Additionally, the talc particles must have extremely low lead (&lt; 20 ppm) and arsenic (&lt; 3 ppm) contents, and be free of quartz. The presence of carbonate minerals can also complicate the use of talc in cosmetics, as they are granular and lack the desired softness (Nkoumbou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2006, Nkoumbou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2008). When considering these stringent requirements, the Mfyome talc-bearing rocks appear to fall short, necessitating extensive beneficiation to increase the mineralogical purity and remove gritty particles before they can be used in cosmetic, pharmaceutical, and food applications.</w:t>
      </w:r>
    </w:p>
    <w:p w14:paraId="086BF270" w14:textId="77777777" w:rsidR="00785B58" w:rsidRDefault="00785B58" w:rsidP="00624808">
      <w:pPr>
        <w:spacing w:before="120" w:after="0" w:line="240" w:lineRule="auto"/>
        <w:jc w:val="both"/>
        <w:rPr>
          <w:rFonts w:ascii="Book Antiqua" w:hAnsi="Book Antiqua" w:cs="Times New Roman"/>
          <w:b/>
          <w:bCs/>
          <w:i/>
          <w:iCs/>
          <w:sz w:val="20"/>
          <w:szCs w:val="20"/>
        </w:rPr>
      </w:pPr>
    </w:p>
    <w:p w14:paraId="0F78F99D" w14:textId="77777777" w:rsidR="00785B58" w:rsidRDefault="00785B58" w:rsidP="00624808">
      <w:pPr>
        <w:spacing w:before="120" w:after="0" w:line="240" w:lineRule="auto"/>
        <w:jc w:val="both"/>
        <w:rPr>
          <w:rFonts w:ascii="Book Antiqua" w:hAnsi="Book Antiqua" w:cs="Times New Roman"/>
          <w:b/>
          <w:bCs/>
          <w:i/>
          <w:iCs/>
          <w:sz w:val="20"/>
          <w:szCs w:val="20"/>
        </w:rPr>
      </w:pPr>
    </w:p>
    <w:p w14:paraId="74ED810F" w14:textId="623467A4" w:rsidR="00960EEC" w:rsidRPr="00624808" w:rsidRDefault="00960EEC" w:rsidP="00624808">
      <w:pPr>
        <w:spacing w:before="120" w:after="0" w:line="240" w:lineRule="auto"/>
        <w:jc w:val="both"/>
        <w:rPr>
          <w:rFonts w:ascii="Book Antiqua" w:hAnsi="Book Antiqua" w:cs="Times New Roman"/>
          <w:b/>
          <w:bCs/>
          <w:i/>
          <w:iCs/>
          <w:sz w:val="20"/>
          <w:szCs w:val="20"/>
        </w:rPr>
      </w:pPr>
      <w:r w:rsidRPr="00624808">
        <w:rPr>
          <w:rFonts w:ascii="Book Antiqua" w:hAnsi="Book Antiqua" w:cs="Times New Roman"/>
          <w:b/>
          <w:bCs/>
          <w:i/>
          <w:iCs/>
          <w:sz w:val="20"/>
          <w:szCs w:val="20"/>
        </w:rPr>
        <w:lastRenderedPageBreak/>
        <w:t>Rubber Industry</w:t>
      </w:r>
    </w:p>
    <w:p w14:paraId="567D0CEA" w14:textId="77777777" w:rsidR="00960EEC" w:rsidRPr="00780909" w:rsidRDefault="00960EEC" w:rsidP="00AC396A">
      <w:pPr>
        <w:spacing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In the rubber manufacturing industry, the ideal talc raw material should have no gritty particles, an off-white colour, and low MnO and CaO values (Severinghus, 1975; Kumar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2016; Andrade Jr, and Pastore, 2016). Talc is valued for its ability to enhance tear and abrasion resistance, as well as stiffness, in rubber products. Additionally, talc serves as a highly effective dusting agent to lubricate moulds during the rubber manufacturing process. The Mfyome talc bearing rocks samples have low CaO and MnO contents, off-white colour such as grey colour, and some have gritty particles while others do not. Therefore, the Mfyome talc-bearing rocks are suitable for use in the rubber industry, however, those samples having gritty particles such as calcite and quartz need adequate pulverization and milling to reduce gritty particles. </w:t>
      </w:r>
    </w:p>
    <w:p w14:paraId="16655F93" w14:textId="77777777" w:rsidR="00960EEC" w:rsidRPr="00624808" w:rsidRDefault="00960EEC" w:rsidP="00624808">
      <w:pPr>
        <w:spacing w:before="120" w:after="0" w:line="240" w:lineRule="auto"/>
        <w:jc w:val="both"/>
        <w:rPr>
          <w:rFonts w:ascii="Book Antiqua" w:hAnsi="Book Antiqua" w:cs="Times New Roman"/>
          <w:b/>
          <w:bCs/>
          <w:i/>
          <w:iCs/>
          <w:sz w:val="20"/>
          <w:szCs w:val="20"/>
        </w:rPr>
      </w:pPr>
      <w:r w:rsidRPr="00624808">
        <w:rPr>
          <w:rFonts w:ascii="Book Antiqua" w:hAnsi="Book Antiqua" w:cs="Times New Roman"/>
          <w:b/>
          <w:bCs/>
          <w:i/>
          <w:iCs/>
          <w:sz w:val="20"/>
          <w:szCs w:val="20"/>
        </w:rPr>
        <w:t>Plastic Industry</w:t>
      </w:r>
    </w:p>
    <w:p w14:paraId="4A1059D3" w14:textId="21F2CE4D" w:rsidR="00960EEC" w:rsidRPr="00780909" w:rsidRDefault="00960EEC" w:rsidP="00AC396A">
      <w:pPr>
        <w:spacing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For use as a raw material in the production of polypropylene plastics, desirable talc characteristics include low specific gravity, fine particle size distribution, softness, and good </w:t>
      </w:r>
      <w:r w:rsidR="001C7631" w:rsidRPr="00780909">
        <w:rPr>
          <w:rFonts w:ascii="Book Antiqua" w:hAnsi="Book Antiqua" w:cs="Times New Roman"/>
          <w:sz w:val="20"/>
          <w:szCs w:val="20"/>
        </w:rPr>
        <w:t>color</w:t>
      </w:r>
      <w:r w:rsidRPr="00780909">
        <w:rPr>
          <w:rFonts w:ascii="Book Antiqua" w:hAnsi="Book Antiqua" w:cs="Times New Roman"/>
          <w:sz w:val="20"/>
          <w:szCs w:val="20"/>
        </w:rPr>
        <w:t xml:space="preserve">. These properties are essential for enhancing the rigidity and thermal stability of the final polypropylene products, particularly at elevated temperatures. The talc raw material should exhibit these specific attributes to effectively contribute to the improvement of the polypropylene's physical and performance characteristics during the manufacturing process. (Noble, 1988; </w:t>
      </w:r>
      <w:r w:rsidRPr="00780909">
        <w:rPr>
          <w:rFonts w:ascii="Book Antiqua" w:hAnsi="Book Antiqua" w:cs="Times New Roman"/>
          <w:sz w:val="20"/>
          <w:szCs w:val="20"/>
          <w:lang w:val="en-GB"/>
        </w:rPr>
        <w:t xml:space="preserve">Kumar </w:t>
      </w:r>
      <w:r w:rsidRPr="00C3633D">
        <w:rPr>
          <w:rFonts w:ascii="Book Antiqua" w:hAnsi="Book Antiqua" w:cs="Times New Roman"/>
          <w:i/>
          <w:iCs/>
          <w:sz w:val="20"/>
          <w:szCs w:val="20"/>
          <w:lang w:val="en-GB"/>
        </w:rPr>
        <w:t>et al.,</w:t>
      </w:r>
      <w:r w:rsidRPr="00780909">
        <w:rPr>
          <w:rFonts w:ascii="Book Antiqua" w:hAnsi="Book Antiqua" w:cs="Times New Roman"/>
          <w:sz w:val="20"/>
          <w:szCs w:val="20"/>
          <w:lang w:val="en-GB"/>
        </w:rPr>
        <w:t xml:space="preserve"> 2016; </w:t>
      </w:r>
      <w:r w:rsidRPr="00780909">
        <w:rPr>
          <w:rFonts w:ascii="Book Antiqua" w:hAnsi="Book Antiqua" w:cs="Times New Roman"/>
          <w:sz w:val="20"/>
          <w:szCs w:val="20"/>
        </w:rPr>
        <w:t xml:space="preserve">Andrade Jr, and Pastore, 2016; Qin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2018). Mfyome talc-bearing rocks meet most of these criteria and are suitable in the application for the plastic industry. </w:t>
      </w:r>
    </w:p>
    <w:p w14:paraId="7052E22B" w14:textId="77777777" w:rsidR="00960EEC" w:rsidRPr="00624808" w:rsidRDefault="00960EEC" w:rsidP="00624808">
      <w:pPr>
        <w:spacing w:before="120" w:after="0" w:line="240" w:lineRule="auto"/>
        <w:jc w:val="both"/>
        <w:rPr>
          <w:rFonts w:ascii="Book Antiqua" w:hAnsi="Book Antiqua" w:cs="Times New Roman"/>
          <w:b/>
          <w:bCs/>
          <w:i/>
          <w:iCs/>
          <w:sz w:val="20"/>
          <w:szCs w:val="20"/>
        </w:rPr>
      </w:pPr>
      <w:r w:rsidRPr="00624808">
        <w:rPr>
          <w:rFonts w:ascii="Book Antiqua" w:hAnsi="Book Antiqua" w:cs="Times New Roman"/>
          <w:b/>
          <w:bCs/>
          <w:i/>
          <w:iCs/>
          <w:sz w:val="20"/>
          <w:szCs w:val="20"/>
        </w:rPr>
        <w:t>Textile Industry</w:t>
      </w:r>
    </w:p>
    <w:p w14:paraId="36BB88C1" w14:textId="77777777" w:rsidR="00960EEC" w:rsidRPr="00780909" w:rsidRDefault="00960EEC" w:rsidP="00AC396A">
      <w:pPr>
        <w:spacing w:after="12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For use in textile manufacturing, the ideal talc raw material must be free of hard or gritty particles, such as calcite and quartz, and instead possess a smooth, greasy feel. Additionally, the talc should have a good colour and a moisture content of less than 0.3% (American Texture Manufacturer's Institute, 1975). These specific characteristics, including the absence of gritty particles, a smooth and greasy feel, good color, and low moisture content, are essential for the effective utilization of talc as a raw material in textile production processes. The assessment of the Mfyome talc-bearing rocks reveals that some samples possess the desired properties, being </w:t>
      </w:r>
      <w:r w:rsidRPr="00780909">
        <w:rPr>
          <w:rFonts w:ascii="Book Antiqua" w:hAnsi="Book Antiqua" w:cs="Times New Roman"/>
          <w:sz w:val="20"/>
          <w:szCs w:val="20"/>
        </w:rPr>
        <w:lastRenderedPageBreak/>
        <w:t>free of gritty particles and exhibiting the appropriate smoothness, color, and greasy texture. However, other Mfyome talc-bearing rock samples do contain gritty particles, which would require proper processing and purification to remove the impurities before they can be used in textile manufacturing applications.</w:t>
      </w:r>
    </w:p>
    <w:p w14:paraId="537A14C7" w14:textId="77777777" w:rsidR="00960EEC" w:rsidRPr="00624808" w:rsidRDefault="00960EEC" w:rsidP="00624808">
      <w:pPr>
        <w:spacing w:before="120" w:after="0" w:line="240" w:lineRule="auto"/>
        <w:jc w:val="both"/>
        <w:rPr>
          <w:rFonts w:ascii="Book Antiqua" w:hAnsi="Book Antiqua" w:cs="Times New Roman"/>
          <w:b/>
          <w:bCs/>
          <w:i/>
          <w:iCs/>
          <w:sz w:val="20"/>
          <w:szCs w:val="20"/>
        </w:rPr>
      </w:pPr>
      <w:r w:rsidRPr="00624808">
        <w:rPr>
          <w:rFonts w:ascii="Book Antiqua" w:hAnsi="Book Antiqua" w:cs="Times New Roman"/>
          <w:b/>
          <w:bCs/>
          <w:i/>
          <w:iCs/>
          <w:sz w:val="20"/>
          <w:szCs w:val="20"/>
        </w:rPr>
        <w:t>Roofing Industry</w:t>
      </w:r>
    </w:p>
    <w:p w14:paraId="0D7BE6C5" w14:textId="77777777" w:rsidR="00960EEC" w:rsidRPr="00780909" w:rsidRDefault="00960EEC" w:rsidP="00AC396A">
      <w:pPr>
        <w:spacing w:after="120" w:line="240" w:lineRule="auto"/>
        <w:jc w:val="both"/>
        <w:rPr>
          <w:rFonts w:ascii="Book Antiqua" w:hAnsi="Book Antiqua" w:cs="Times New Roman"/>
          <w:sz w:val="20"/>
          <w:szCs w:val="20"/>
        </w:rPr>
      </w:pPr>
      <w:r w:rsidRPr="00780909">
        <w:rPr>
          <w:rFonts w:ascii="Book Antiqua" w:hAnsi="Book Antiqua" w:cs="Times New Roman"/>
          <w:sz w:val="20"/>
          <w:szCs w:val="20"/>
        </w:rPr>
        <w:t>This product requires relatively low-grade, coarsely-grained talc as filler and as inert fireproof overcoating in roofing (National Paint and Coating Association, 1975). Therefore, Mfyome talc-bearing rocks are low-grade and are suitable for this application.</w:t>
      </w:r>
    </w:p>
    <w:p w14:paraId="6550CA30" w14:textId="0B4EE3E9" w:rsidR="00960EEC" w:rsidRPr="00624808" w:rsidRDefault="00960EEC" w:rsidP="00624808">
      <w:pPr>
        <w:spacing w:before="120" w:after="0" w:line="240" w:lineRule="auto"/>
        <w:jc w:val="both"/>
        <w:rPr>
          <w:rFonts w:ascii="Book Antiqua" w:hAnsi="Book Antiqua" w:cs="Times New Roman"/>
          <w:b/>
          <w:bCs/>
          <w:i/>
          <w:iCs/>
          <w:sz w:val="20"/>
          <w:szCs w:val="20"/>
        </w:rPr>
      </w:pPr>
      <w:r w:rsidRPr="00624808">
        <w:rPr>
          <w:rFonts w:ascii="Book Antiqua" w:hAnsi="Book Antiqua" w:cs="Times New Roman"/>
          <w:b/>
          <w:bCs/>
          <w:i/>
          <w:iCs/>
          <w:sz w:val="20"/>
          <w:szCs w:val="20"/>
        </w:rPr>
        <w:t xml:space="preserve">Refractory Materials </w:t>
      </w:r>
    </w:p>
    <w:bookmarkEnd w:id="1"/>
    <w:p w14:paraId="67697D3C" w14:textId="77777777" w:rsidR="00960EEC" w:rsidRPr="00780909" w:rsidRDefault="00960EEC" w:rsidP="00AC396A">
      <w:pPr>
        <w:spacing w:after="0" w:line="240" w:lineRule="auto"/>
        <w:jc w:val="both"/>
        <w:rPr>
          <w:rFonts w:ascii="Book Antiqua" w:hAnsi="Book Antiqua" w:cs="Times New Roman"/>
          <w:sz w:val="20"/>
          <w:szCs w:val="20"/>
        </w:rPr>
      </w:pPr>
      <w:r w:rsidRPr="00780909">
        <w:rPr>
          <w:rFonts w:ascii="Book Antiqua" w:hAnsi="Book Antiqua" w:cs="Times New Roman"/>
          <w:sz w:val="20"/>
          <w:szCs w:val="20"/>
        </w:rPr>
        <w:t xml:space="preserve">The addition of talc to high-alumina clay and subsequent firing at temperatures between 1250°C and 1400°C results in the production of materials with low thermal expansion, high thermal shock resistance, and desirable electrical properties. These characteristics make them suitable for application in the manufacture of electrical coils, water boiler insulators, fire bricks, and burners (Omidiji </w:t>
      </w:r>
      <w:r w:rsidRPr="00C3633D">
        <w:rPr>
          <w:rFonts w:ascii="Book Antiqua" w:hAnsi="Book Antiqua" w:cs="Times New Roman"/>
          <w:i/>
          <w:iCs/>
          <w:sz w:val="20"/>
          <w:szCs w:val="20"/>
        </w:rPr>
        <w:t>et al.,</w:t>
      </w:r>
      <w:r w:rsidRPr="00780909">
        <w:rPr>
          <w:rFonts w:ascii="Book Antiqua" w:hAnsi="Book Antiqua" w:cs="Times New Roman"/>
          <w:sz w:val="20"/>
          <w:szCs w:val="20"/>
        </w:rPr>
        <w:t xml:space="preserve"> 2024). For this specific application, the American Society for Testing of Materials (1988) has specified that the talc should exhibit a low fired shrinkage value, along with the following chemical composition: CaO &lt; 1%, Fe</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w:t>
      </w:r>
      <w:r w:rsidRPr="00780909">
        <w:rPr>
          <w:rFonts w:ascii="Book Antiqua" w:hAnsi="Book Antiqua" w:cs="Times New Roman"/>
          <w:sz w:val="20"/>
          <w:szCs w:val="20"/>
          <w:vertAlign w:val="subscript"/>
        </w:rPr>
        <w:t>3</w:t>
      </w:r>
      <w:r w:rsidRPr="00780909">
        <w:rPr>
          <w:rFonts w:ascii="Book Antiqua" w:hAnsi="Book Antiqua" w:cs="Times New Roman"/>
          <w:sz w:val="20"/>
          <w:szCs w:val="20"/>
        </w:rPr>
        <w:t xml:space="preserve"> &lt; 1.5%,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 &gt; 60%, MgO &gt; 30%, Na</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 + K</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 &lt; 0.4%, and Loss on Ignition (L.O.I.) less than 6%. While the chemical composition of some of the talc-bearing rocks from the Mfyome area meets most of these requirements, the SiO</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 xml:space="preserve"> content is marginally lower than the specified level, and some samples have Na</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 + K</w:t>
      </w:r>
      <w:r w:rsidRPr="00780909">
        <w:rPr>
          <w:rFonts w:ascii="Book Antiqua" w:hAnsi="Book Antiqua" w:cs="Times New Roman"/>
          <w:sz w:val="20"/>
          <w:szCs w:val="20"/>
          <w:vertAlign w:val="subscript"/>
        </w:rPr>
        <w:t>2</w:t>
      </w:r>
      <w:r w:rsidRPr="00780909">
        <w:rPr>
          <w:rFonts w:ascii="Book Antiqua" w:hAnsi="Book Antiqua" w:cs="Times New Roman"/>
          <w:sz w:val="20"/>
          <w:szCs w:val="20"/>
        </w:rPr>
        <w:t>O higher than the recommended range. Therefore, the Mfyome talc-bearing rocks, in general, are not considered suitable for this specific application due to these compositional limitations.</w:t>
      </w:r>
    </w:p>
    <w:p w14:paraId="54F652EB" w14:textId="5A51B9DC" w:rsidR="00960EEC" w:rsidRPr="00624808" w:rsidRDefault="00960EEC" w:rsidP="00AC396A">
      <w:pPr>
        <w:spacing w:before="240" w:line="240" w:lineRule="auto"/>
        <w:ind w:left="576" w:hanging="576"/>
        <w:rPr>
          <w:rFonts w:ascii="Book Antiqua" w:hAnsi="Book Antiqua"/>
          <w:b/>
          <w:bCs/>
          <w:sz w:val="20"/>
          <w:szCs w:val="20"/>
        </w:rPr>
      </w:pPr>
      <w:r w:rsidRPr="00624808">
        <w:rPr>
          <w:rFonts w:ascii="Book Antiqua" w:hAnsi="Book Antiqua"/>
          <w:b/>
          <w:bCs/>
          <w:sz w:val="20"/>
          <w:szCs w:val="20"/>
        </w:rPr>
        <w:t>Conclusion</w:t>
      </w:r>
    </w:p>
    <w:p w14:paraId="08D7DF56" w14:textId="77777777" w:rsidR="00960EEC" w:rsidRPr="00780909" w:rsidRDefault="00960EEC" w:rsidP="00960EEC">
      <w:pPr>
        <w:spacing w:line="240" w:lineRule="auto"/>
        <w:jc w:val="both"/>
        <w:rPr>
          <w:rFonts w:ascii="Book Antiqua" w:hAnsi="Book Antiqua" w:cs="Times New Roman"/>
          <w:sz w:val="20"/>
          <w:szCs w:val="20"/>
        </w:rPr>
      </w:pPr>
      <w:r w:rsidRPr="00780909">
        <w:rPr>
          <w:rFonts w:ascii="Book Antiqua" w:hAnsi="Book Antiqua" w:cs="Times New Roman"/>
          <w:sz w:val="20"/>
          <w:szCs w:val="20"/>
        </w:rPr>
        <w:t>The primary objective of this study was to investigate the mineralogical and geochemical composition of talc-bearing rocks from the Mfyome area in Tanzania and assess their suitability for various industrial applications. The key findings indicate that the talc-bearing rocks in the Mfyome area can be classified into five distinct groups based on their mineral assemblages: Plagioclase-talc schist, Muscovite-</w:t>
      </w:r>
      <w:r w:rsidRPr="00780909">
        <w:rPr>
          <w:rFonts w:ascii="Book Antiqua" w:hAnsi="Book Antiqua" w:cs="Times New Roman"/>
          <w:sz w:val="20"/>
          <w:szCs w:val="20"/>
        </w:rPr>
        <w:lastRenderedPageBreak/>
        <w:t>talc schist, Quartz-talc schist, Carbonate-talc schist, and Chlorite-talc schist. This diverse range of mineral associations suggests that the protolith of the talc-bearing rocks is of sedimentary origin, and was formed through the hydrothermal alteration of dolomitic carbonate rocks. The geochemical data further corroborates the sedimentary provenance of the Mfyome talc-bearing rocks, as evidenced by the low concentrations of Ni, Co, and Cr. These trace elements are typically enriched in talc deposits of ultramafic origin, but their depletion in the Mfyome samples indicates a sedimentary, rather than an ultramafic, source for the talc mineralization. Based on the comprehensive characterization, the Mfyome talc-bearing rocks are found to be suitable for use in the paint, paper, and plastic industries. However, further beneficiation may be required to meet the stringent specifications for the rubber and textiles industries. Further, its composition doesn’t meet the necessary criteria as a raw material for wall and floor tiles, electrical insulation ceramics, paints, cosmetics, pharmaceuticals, food, and refractory industries. This study provided crucial insights into the geology and industrial potential of the talc-bearing resources in the Mfyome area, which potentially contribute to the sustainable development of the mining and manufacturing sectors in Tanzania.</w:t>
      </w:r>
    </w:p>
    <w:p w14:paraId="5C9F912D" w14:textId="7AE123EE" w:rsidR="00960EEC" w:rsidRPr="00780909" w:rsidRDefault="00960EEC" w:rsidP="00960EEC">
      <w:pPr>
        <w:spacing w:line="240" w:lineRule="auto"/>
        <w:jc w:val="both"/>
        <w:rPr>
          <w:rFonts w:ascii="Book Antiqua" w:hAnsi="Book Antiqua" w:cs="Times New Roman"/>
          <w:b/>
          <w:bCs/>
          <w:sz w:val="20"/>
          <w:szCs w:val="20"/>
        </w:rPr>
      </w:pPr>
      <w:r w:rsidRPr="00780909">
        <w:rPr>
          <w:rFonts w:ascii="Book Antiqua" w:hAnsi="Book Antiqua" w:cs="Times New Roman"/>
          <w:b/>
          <w:bCs/>
          <w:sz w:val="20"/>
          <w:szCs w:val="20"/>
        </w:rPr>
        <w:lastRenderedPageBreak/>
        <w:t>Recommendation</w:t>
      </w:r>
    </w:p>
    <w:p w14:paraId="70914842" w14:textId="77777777" w:rsidR="00960EEC" w:rsidRPr="00780909" w:rsidRDefault="00960EEC" w:rsidP="00960EEC">
      <w:pPr>
        <w:spacing w:after="120" w:line="240" w:lineRule="auto"/>
        <w:jc w:val="both"/>
        <w:rPr>
          <w:rFonts w:ascii="Book Antiqua" w:hAnsi="Book Antiqua" w:cs="Times New Roman"/>
          <w:sz w:val="20"/>
          <w:szCs w:val="20"/>
        </w:rPr>
      </w:pPr>
      <w:r w:rsidRPr="00780909">
        <w:rPr>
          <w:rFonts w:ascii="Book Antiqua" w:hAnsi="Book Antiqua" w:cs="Times New Roman"/>
          <w:sz w:val="20"/>
          <w:szCs w:val="20"/>
        </w:rPr>
        <w:t>The industrial application of talc is not only dependent on its mineralogical and chemical properties but also on its physical properties. Therefore, a detailed study should be conducted on the physical properties of the talc-bearing rocks from the Mfyome area to complete their characterization for industrial applications. Additionally, work on beneficiation processes, such as froth flotation and other mineral separation techniques, should be done on the Mfyome talc-bearing rocks to broaden their potential industrial applications.</w:t>
      </w:r>
    </w:p>
    <w:p w14:paraId="108DEECF" w14:textId="77777777" w:rsidR="00960EEC" w:rsidRPr="00780909" w:rsidRDefault="00960EEC" w:rsidP="00960EEC">
      <w:pPr>
        <w:spacing w:after="120" w:line="240" w:lineRule="auto"/>
        <w:jc w:val="both"/>
        <w:rPr>
          <w:rFonts w:ascii="Book Antiqua" w:hAnsi="Book Antiqua" w:cs="Times New Roman"/>
          <w:sz w:val="20"/>
          <w:szCs w:val="20"/>
        </w:rPr>
      </w:pPr>
      <w:r w:rsidRPr="00780909">
        <w:rPr>
          <w:rFonts w:ascii="Book Antiqua" w:hAnsi="Book Antiqua" w:cs="Times New Roman"/>
          <w:sz w:val="20"/>
          <w:szCs w:val="20"/>
        </w:rPr>
        <w:t>Furthermore, before venturing into mine development and operations, comprehensive studies should be conducted to evaluate the deposit and estimate the available resources. This will ensure a thorough understanding of the talc-bearing deposits in the Mfyome area, enabling this mineral resource's effective and sustainable exploitation to support Tanzania's industrial growth and development.</w:t>
      </w:r>
    </w:p>
    <w:p w14:paraId="211D67A3" w14:textId="2349741B" w:rsidR="00960EEC" w:rsidRPr="00780909" w:rsidRDefault="00960EEC" w:rsidP="00960EEC">
      <w:pPr>
        <w:spacing w:before="120" w:after="120" w:line="240" w:lineRule="auto"/>
        <w:jc w:val="both"/>
        <w:rPr>
          <w:rFonts w:ascii="Book Antiqua" w:hAnsi="Book Antiqua" w:cs="Times New Roman"/>
          <w:b/>
          <w:bCs/>
          <w:sz w:val="20"/>
          <w:szCs w:val="20"/>
          <w:lang w:val="en-GB"/>
        </w:rPr>
      </w:pPr>
      <w:r w:rsidRPr="00780909">
        <w:rPr>
          <w:rFonts w:ascii="Book Antiqua" w:hAnsi="Book Antiqua" w:cs="Times New Roman"/>
          <w:b/>
          <w:bCs/>
          <w:sz w:val="20"/>
          <w:szCs w:val="20"/>
          <w:lang w:val="en-GB"/>
        </w:rPr>
        <w:t>Acknowledgement</w:t>
      </w:r>
    </w:p>
    <w:p w14:paraId="001D9F1A" w14:textId="77777777" w:rsidR="00960EEC" w:rsidRPr="00780909" w:rsidRDefault="00960EEC" w:rsidP="00960EEC">
      <w:pPr>
        <w:spacing w:line="240" w:lineRule="auto"/>
        <w:jc w:val="both"/>
        <w:rPr>
          <w:rFonts w:ascii="Book Antiqua" w:hAnsi="Book Antiqua" w:cs="Times New Roman"/>
          <w:sz w:val="20"/>
          <w:szCs w:val="20"/>
        </w:rPr>
      </w:pPr>
      <w:r w:rsidRPr="00780909">
        <w:rPr>
          <w:rFonts w:ascii="Book Antiqua" w:hAnsi="Book Antiqua" w:cs="Times New Roman"/>
          <w:sz w:val="20"/>
          <w:szCs w:val="20"/>
        </w:rPr>
        <w:t>We gratefully acknowledge the funding of this project by the Ministry of Minerals of Tanzania. The authors highly appreciate the support provided by Bernardino Ipoliti, Jaffar Mwike, Alphonce Haule and Mjuni Desdery.</w:t>
      </w:r>
    </w:p>
    <w:p w14:paraId="67690F3C" w14:textId="77777777" w:rsidR="00511D2E" w:rsidRDefault="00511D2E" w:rsidP="00960EEC">
      <w:pPr>
        <w:spacing w:line="240" w:lineRule="auto"/>
        <w:rPr>
          <w:rFonts w:ascii="Book Antiqua" w:hAnsi="Book Antiqua" w:cs="Times New Roman"/>
          <w:b/>
          <w:sz w:val="20"/>
          <w:szCs w:val="20"/>
        </w:rPr>
        <w:sectPr w:rsidR="00511D2E" w:rsidSect="00511D2E">
          <w:type w:val="continuous"/>
          <w:pgSz w:w="12240" w:h="15840"/>
          <w:pgMar w:top="1440" w:right="1440" w:bottom="1440" w:left="1440" w:header="708" w:footer="708" w:gutter="0"/>
          <w:cols w:num="2" w:space="708"/>
          <w:docGrid w:linePitch="360"/>
        </w:sectPr>
      </w:pPr>
      <w:bookmarkStart w:id="2" w:name="_Hlk178945079"/>
    </w:p>
    <w:p w14:paraId="7C750987" w14:textId="4D0DBE31" w:rsidR="00960EEC" w:rsidRPr="00780909" w:rsidRDefault="00960EEC" w:rsidP="00AC396A">
      <w:pPr>
        <w:spacing w:before="240" w:line="240" w:lineRule="auto"/>
        <w:rPr>
          <w:rFonts w:ascii="Book Antiqua" w:hAnsi="Book Antiqua" w:cs="Times New Roman"/>
          <w:b/>
          <w:sz w:val="20"/>
          <w:szCs w:val="20"/>
        </w:rPr>
      </w:pPr>
      <w:r w:rsidRPr="00780909">
        <w:rPr>
          <w:rFonts w:ascii="Book Antiqua" w:hAnsi="Book Antiqua" w:cs="Times New Roman"/>
          <w:b/>
          <w:sz w:val="20"/>
          <w:szCs w:val="20"/>
        </w:rPr>
        <w:lastRenderedPageBreak/>
        <w:t>References</w:t>
      </w:r>
    </w:p>
    <w:bookmarkEnd w:id="2"/>
    <w:p w14:paraId="447A5919" w14:textId="77777777" w:rsidR="00511D2E" w:rsidRDefault="00511D2E" w:rsidP="00511D2E">
      <w:pPr>
        <w:spacing w:before="120" w:after="120" w:line="240" w:lineRule="auto"/>
        <w:ind w:left="1080" w:hanging="1080"/>
        <w:jc w:val="both"/>
        <w:rPr>
          <w:rFonts w:ascii="Book Antiqua" w:hAnsi="Book Antiqua" w:cs="Times New Roman"/>
          <w:sz w:val="20"/>
          <w:szCs w:val="20"/>
        </w:rPr>
        <w:sectPr w:rsidR="00511D2E" w:rsidSect="000C3A0C">
          <w:type w:val="continuous"/>
          <w:pgSz w:w="12240" w:h="15840"/>
          <w:pgMar w:top="1440" w:right="1440" w:bottom="1440" w:left="1440" w:header="708" w:footer="708" w:gutter="0"/>
          <w:cols w:space="708"/>
          <w:docGrid w:linePitch="360"/>
        </w:sectPr>
      </w:pPr>
    </w:p>
    <w:p w14:paraId="30FB70F4" w14:textId="6C090D75"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lastRenderedPageBreak/>
        <w:t xml:space="preserve">Aggarwal, P.K., </w:t>
      </w:r>
      <w:r w:rsidR="00C3633D">
        <w:rPr>
          <w:rFonts w:ascii="Book Antiqua" w:hAnsi="Book Antiqua" w:cs="Times New Roman"/>
          <w:sz w:val="20"/>
          <w:szCs w:val="20"/>
        </w:rPr>
        <w:t xml:space="preserve">&amp; </w:t>
      </w:r>
      <w:r w:rsidRPr="00780909">
        <w:rPr>
          <w:rFonts w:ascii="Book Antiqua" w:hAnsi="Book Antiqua" w:cs="Times New Roman"/>
          <w:sz w:val="20"/>
          <w:szCs w:val="20"/>
        </w:rPr>
        <w:t>Nesbitt, B.E. (1984). Geology and geochemistry of the Chu Chua massive sulfide deposit, British Columbia. </w:t>
      </w:r>
      <w:r w:rsidRPr="00780909">
        <w:rPr>
          <w:rFonts w:ascii="Book Antiqua" w:hAnsi="Book Antiqua" w:cs="Times New Roman"/>
          <w:i/>
          <w:iCs/>
          <w:sz w:val="20"/>
          <w:szCs w:val="20"/>
        </w:rPr>
        <w:t>Economic Geology</w:t>
      </w:r>
      <w:r w:rsidRPr="00780909">
        <w:rPr>
          <w:rFonts w:ascii="Book Antiqua" w:hAnsi="Book Antiqua" w:cs="Times New Roman"/>
          <w:sz w:val="20"/>
          <w:szCs w:val="20"/>
        </w:rPr>
        <w:t xml:space="preserve">. 79(5):815–825. </w:t>
      </w:r>
      <w:hyperlink r:id="rId22" w:history="1">
        <w:r w:rsidRPr="00780909">
          <w:rPr>
            <w:rFonts w:ascii="Book Antiqua" w:hAnsi="Book Antiqua" w:cs="Times New Roman"/>
            <w:sz w:val="20"/>
            <w:szCs w:val="20"/>
          </w:rPr>
          <w:t>https://doi.org/10.2113/gsecongeo.79.5.815</w:t>
        </w:r>
      </w:hyperlink>
    </w:p>
    <w:p w14:paraId="39290101" w14:textId="592D16EE"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Akintola, O.A., Aderonke, O.M., </w:t>
      </w:r>
      <w:r w:rsidR="00C3633D">
        <w:rPr>
          <w:rFonts w:ascii="Book Antiqua" w:hAnsi="Book Antiqua" w:cs="Times New Roman"/>
          <w:sz w:val="20"/>
          <w:szCs w:val="20"/>
        </w:rPr>
        <w:t xml:space="preserve">&amp; </w:t>
      </w:r>
      <w:r w:rsidRPr="00780909">
        <w:rPr>
          <w:rFonts w:ascii="Book Antiqua" w:hAnsi="Book Antiqua" w:cs="Times New Roman"/>
          <w:sz w:val="20"/>
          <w:szCs w:val="20"/>
        </w:rPr>
        <w:t xml:space="preserve">Jonathan, J. (2019). The Characterization of Talcose Rocks by X-Ray Diffraction in Tegina Sheets 142, North Central, Nigeria. Asian Journal of Geological Research, 2(1):42-53. </w:t>
      </w:r>
      <w:hyperlink r:id="rId23" w:history="1">
        <w:r w:rsidRPr="00780909">
          <w:rPr>
            <w:rFonts w:ascii="Book Antiqua" w:hAnsi="Book Antiqua" w:cs="Times New Roman"/>
            <w:sz w:val="20"/>
            <w:szCs w:val="20"/>
          </w:rPr>
          <w:t>http://ebooks.netkumar1.in/id/eprint/1815</w:t>
        </w:r>
      </w:hyperlink>
    </w:p>
    <w:p w14:paraId="75185E53"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 xml:space="preserve">American Society for Testing of Materials (1988). Handbook of Construction Materials, </w:t>
      </w:r>
      <w:r w:rsidRPr="00780909">
        <w:rPr>
          <w:rFonts w:ascii="Book Antiqua" w:eastAsia="MinionPro-Capt" w:hAnsi="Book Antiqua" w:cs="Times New Roman"/>
          <w:sz w:val="20"/>
          <w:szCs w:val="20"/>
        </w:rPr>
        <w:tab/>
        <w:t>p.45.</w:t>
      </w:r>
    </w:p>
    <w:p w14:paraId="42E7839F"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lastRenderedPageBreak/>
        <w:t>American Texture Manufacturer’s Institute (1975). Industrial Specification for Raw Materials in the Textile Industry, p.54.</w:t>
      </w:r>
    </w:p>
    <w:p w14:paraId="46B15323" w14:textId="0A88453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Anderson, D.L., Mogk, D.W., </w:t>
      </w:r>
      <w:r w:rsidR="00C3633D">
        <w:rPr>
          <w:rFonts w:ascii="Book Antiqua" w:hAnsi="Book Antiqua" w:cs="Times New Roman"/>
          <w:sz w:val="20"/>
          <w:szCs w:val="20"/>
        </w:rPr>
        <w:t>&amp;</w:t>
      </w:r>
      <w:r w:rsidRPr="00780909">
        <w:rPr>
          <w:rFonts w:ascii="Book Antiqua" w:hAnsi="Book Antiqua" w:cs="Times New Roman"/>
          <w:sz w:val="20"/>
          <w:szCs w:val="20"/>
        </w:rPr>
        <w:t xml:space="preserve"> Childs, J.F. (1990). Petrogenesis and timing of talc formation in the Ruby Range, southwestern Montana. </w:t>
      </w:r>
      <w:r w:rsidRPr="00780909">
        <w:rPr>
          <w:rFonts w:ascii="Book Antiqua" w:hAnsi="Book Antiqua" w:cs="Times New Roman"/>
          <w:i/>
          <w:iCs/>
          <w:sz w:val="20"/>
          <w:szCs w:val="20"/>
        </w:rPr>
        <w:t>Economic Geology</w:t>
      </w:r>
      <w:r w:rsidRPr="00780909">
        <w:rPr>
          <w:rFonts w:ascii="Book Antiqua" w:hAnsi="Book Antiqua" w:cs="Times New Roman"/>
          <w:sz w:val="20"/>
          <w:szCs w:val="20"/>
        </w:rPr>
        <w:t xml:space="preserve">, 85(3):585-600. </w:t>
      </w:r>
      <w:hyperlink r:id="rId24" w:tgtFrame="_blank" w:history="1">
        <w:r w:rsidRPr="00780909">
          <w:rPr>
            <w:rFonts w:ascii="Book Antiqua" w:hAnsi="Book Antiqua" w:cs="Times New Roman"/>
            <w:sz w:val="20"/>
            <w:szCs w:val="20"/>
          </w:rPr>
          <w:t>https://doi.org/10.2113/gsecongeo.85.3.585</w:t>
        </w:r>
      </w:hyperlink>
    </w:p>
    <w:p w14:paraId="1BCF4088" w14:textId="6B1295C8"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Andrade Jr, M.A., </w:t>
      </w:r>
      <w:r w:rsidR="00C3633D">
        <w:rPr>
          <w:rFonts w:ascii="Book Antiqua" w:hAnsi="Book Antiqua" w:cs="Times New Roman"/>
          <w:sz w:val="20"/>
          <w:szCs w:val="20"/>
        </w:rPr>
        <w:t>&amp;</w:t>
      </w:r>
      <w:r w:rsidRPr="00780909">
        <w:rPr>
          <w:rFonts w:ascii="Book Antiqua" w:hAnsi="Book Antiqua" w:cs="Times New Roman"/>
          <w:sz w:val="20"/>
          <w:szCs w:val="20"/>
        </w:rPr>
        <w:t xml:space="preserve"> Pastore, H.O. (2016). Toward a Delaminated Organotalc: The Use of Polyamidoamine Dendrons. ACS Appl. Mater. Interfaces. 8(3):1884–1892. </w:t>
      </w:r>
      <w:hyperlink r:id="rId25" w:history="1">
        <w:r w:rsidRPr="00780909">
          <w:rPr>
            <w:rFonts w:ascii="Book Antiqua" w:hAnsi="Book Antiqua" w:cs="Times New Roman"/>
            <w:sz w:val="20"/>
            <w:szCs w:val="20"/>
          </w:rPr>
          <w:t>https://doi.org/10.1021/acsami.5b09963</w:t>
        </w:r>
      </w:hyperlink>
    </w:p>
    <w:p w14:paraId="78EB5A93"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lastRenderedPageBreak/>
        <w:t xml:space="preserve">Ann Bazar, J., Rahimi, M., Fathinia, S., Jafari, M., Chipakwe, V., Chehreh Chelgani, S. (2021). Talc Flotation-An Overview. Minerals. 11:662. </w:t>
      </w:r>
      <w:hyperlink r:id="rId26" w:history="1">
        <w:r w:rsidRPr="00780909">
          <w:rPr>
            <w:rFonts w:ascii="Book Antiqua" w:hAnsi="Book Antiqua" w:cs="Times New Roman"/>
            <w:sz w:val="20"/>
            <w:szCs w:val="20"/>
          </w:rPr>
          <w:t>https://doi.org/10.3390/min11070662</w:t>
        </w:r>
      </w:hyperlink>
      <w:r w:rsidRPr="00780909">
        <w:rPr>
          <w:rFonts w:ascii="Book Antiqua" w:hAnsi="Book Antiqua" w:cs="Times New Roman"/>
          <w:sz w:val="20"/>
          <w:szCs w:val="20"/>
        </w:rPr>
        <w:t>.</w:t>
      </w:r>
    </w:p>
    <w:p w14:paraId="77FEA9F1" w14:textId="695BB9F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Bjerkgard, T., </w:t>
      </w:r>
      <w:r w:rsidR="00C3633D">
        <w:rPr>
          <w:rFonts w:ascii="Book Antiqua" w:hAnsi="Book Antiqua" w:cs="Times New Roman"/>
          <w:sz w:val="20"/>
          <w:szCs w:val="20"/>
        </w:rPr>
        <w:t>&amp;</w:t>
      </w:r>
      <w:r w:rsidRPr="00780909">
        <w:rPr>
          <w:rFonts w:ascii="Book Antiqua" w:hAnsi="Book Antiqua" w:cs="Times New Roman"/>
          <w:sz w:val="20"/>
          <w:szCs w:val="20"/>
        </w:rPr>
        <w:t xml:space="preserve"> Bjorlykke, A. (1996). Sulfide deposits in Folldal, southern Trondheim region Caledonides, Norway; source of metals and wall-rock alterations related to host rocks. </w:t>
      </w:r>
      <w:r w:rsidRPr="00780909">
        <w:rPr>
          <w:rFonts w:ascii="Book Antiqua" w:hAnsi="Book Antiqua" w:cs="Times New Roman"/>
          <w:i/>
          <w:iCs/>
          <w:sz w:val="20"/>
          <w:szCs w:val="20"/>
        </w:rPr>
        <w:t>Economic Geology</w:t>
      </w:r>
      <w:r w:rsidRPr="00780909">
        <w:rPr>
          <w:rFonts w:ascii="Book Antiqua" w:hAnsi="Book Antiqua" w:cs="Times New Roman"/>
          <w:sz w:val="20"/>
          <w:szCs w:val="20"/>
        </w:rPr>
        <w:t xml:space="preserve">. 91(4):676–696. </w:t>
      </w:r>
      <w:hyperlink r:id="rId27" w:tgtFrame="_blank" w:history="1">
        <w:r w:rsidRPr="00780909">
          <w:rPr>
            <w:rFonts w:ascii="Book Antiqua" w:hAnsi="Book Antiqua" w:cs="Times New Roman"/>
            <w:sz w:val="20"/>
            <w:szCs w:val="20"/>
          </w:rPr>
          <w:t>https://doi.org/10.2113/gsecongeo.91.4.676</w:t>
        </w:r>
      </w:hyperlink>
    </w:p>
    <w:p w14:paraId="7FCA7C28"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Bolarinwa, A.T. (2001). Compositional and industrial evaluation of talc bodies of the Oke-Ila area. Ilesa Schist Belt, Southwestern Nigeria. </w:t>
      </w:r>
      <w:r w:rsidRPr="00780909">
        <w:rPr>
          <w:rFonts w:ascii="Book Antiqua" w:hAnsi="Book Antiqua" w:cs="Times New Roman"/>
          <w:i/>
          <w:sz w:val="20"/>
          <w:szCs w:val="20"/>
        </w:rPr>
        <w:t xml:space="preserve">Mineral </w:t>
      </w:r>
      <w:r w:rsidRPr="00780909">
        <w:rPr>
          <w:rFonts w:ascii="Book Antiqua" w:hAnsi="Book Antiqua" w:cs="Times New Roman"/>
          <w:sz w:val="20"/>
          <w:szCs w:val="20"/>
        </w:rPr>
        <w:t>Wealth, 118:48–52.</w:t>
      </w:r>
    </w:p>
    <w:p w14:paraId="160A033E" w14:textId="6066FA7F"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Bolarinwa, A.T. </w:t>
      </w:r>
      <w:r w:rsidR="00C3633D">
        <w:rPr>
          <w:rFonts w:ascii="Book Antiqua" w:hAnsi="Book Antiqua" w:cs="Times New Roman"/>
          <w:sz w:val="20"/>
          <w:szCs w:val="20"/>
        </w:rPr>
        <w:t>&amp;</w:t>
      </w:r>
      <w:r w:rsidRPr="00780909">
        <w:rPr>
          <w:rFonts w:ascii="Book Antiqua" w:hAnsi="Book Antiqua" w:cs="Times New Roman"/>
          <w:sz w:val="20"/>
          <w:szCs w:val="20"/>
        </w:rPr>
        <w:t xml:space="preserve"> Adeleye, M.A. (2015). Petrogenesis and Functional Applications of Talcose Rocks in Wonu-Apomu and Ilesa Areas, Southwestern Nigeria. </w:t>
      </w:r>
      <w:r w:rsidRPr="00780909">
        <w:rPr>
          <w:rFonts w:ascii="Book Antiqua" w:hAnsi="Book Antiqua" w:cs="Times New Roman"/>
          <w:i/>
          <w:iCs/>
          <w:sz w:val="20"/>
          <w:szCs w:val="20"/>
        </w:rPr>
        <w:t>Materials and Geoenvironment</w:t>
      </w:r>
      <w:r w:rsidRPr="00780909">
        <w:rPr>
          <w:rFonts w:ascii="Book Antiqua" w:hAnsi="Book Antiqua" w:cs="Times New Roman"/>
          <w:sz w:val="20"/>
          <w:szCs w:val="20"/>
        </w:rPr>
        <w:t>, 62:81-93.</w:t>
      </w:r>
    </w:p>
    <w:p w14:paraId="192B2CFB" w14:textId="6E8DD002"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Boniface, N., </w:t>
      </w:r>
      <w:r w:rsidR="00C3633D">
        <w:rPr>
          <w:rFonts w:ascii="Book Antiqua" w:hAnsi="Book Antiqua" w:cs="Times New Roman"/>
          <w:sz w:val="20"/>
          <w:szCs w:val="20"/>
        </w:rPr>
        <w:t>&amp;</w:t>
      </w:r>
      <w:r w:rsidRPr="00780909">
        <w:rPr>
          <w:rFonts w:ascii="Book Antiqua" w:hAnsi="Book Antiqua" w:cs="Times New Roman"/>
          <w:sz w:val="20"/>
          <w:szCs w:val="20"/>
        </w:rPr>
        <w:t xml:space="preserve"> Tsujimori, T. (2019). Pillow lava basalts with back-arc MORB affinity from the Usagaran Belt, Tanzania: relics of Orosirian ophiolites. Journal of the Geological Society, 176:1007–1021. </w:t>
      </w:r>
      <w:hyperlink r:id="rId28" w:history="1">
        <w:r w:rsidRPr="00780909">
          <w:rPr>
            <w:rFonts w:ascii="Book Antiqua" w:hAnsi="Book Antiqua" w:cs="Times New Roman"/>
            <w:sz w:val="20"/>
            <w:szCs w:val="20"/>
          </w:rPr>
          <w:t>https://doi.org/10.1144/jgs2018-205</w:t>
        </w:r>
      </w:hyperlink>
    </w:p>
    <w:p w14:paraId="2869494A" w14:textId="14DCCEC0"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Boniface, N., </w:t>
      </w:r>
      <w:r w:rsidR="00C3633D">
        <w:rPr>
          <w:rFonts w:ascii="Book Antiqua" w:hAnsi="Book Antiqua" w:cs="Times New Roman"/>
          <w:sz w:val="20"/>
          <w:szCs w:val="20"/>
        </w:rPr>
        <w:t>&amp;</w:t>
      </w:r>
      <w:r w:rsidRPr="00780909">
        <w:rPr>
          <w:rFonts w:ascii="Book Antiqua" w:hAnsi="Book Antiqua" w:cs="Times New Roman"/>
          <w:sz w:val="20"/>
          <w:szCs w:val="20"/>
        </w:rPr>
        <w:t xml:space="preserve"> Tsujimori, T. (2021). "New tectonic model and division of the Ubendian-Usagaran Belt, Tanzania: A review and in-situ dating of eclogites", Plate Tectonics, Ophiolites, and Societal Significance of Geology: A Celebration of the Career of Eldridge Moores, John Wakabayashi, Yildirim Dilek, John Wakabayashi. </w:t>
      </w:r>
      <w:hyperlink r:id="rId29" w:history="1">
        <w:r w:rsidRPr="00780909">
          <w:rPr>
            <w:rFonts w:ascii="Book Antiqua" w:hAnsi="Book Antiqua" w:cs="Times New Roman"/>
            <w:sz w:val="20"/>
            <w:szCs w:val="20"/>
          </w:rPr>
          <w:t>https://doi.org/10.1130/2021.2552(08)</w:t>
        </w:r>
      </w:hyperlink>
    </w:p>
    <w:p w14:paraId="6A2D66E2"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lang w:val="en-GB"/>
        </w:rPr>
      </w:pPr>
      <w:r w:rsidRPr="00780909">
        <w:rPr>
          <w:rFonts w:ascii="Book Antiqua" w:hAnsi="Book Antiqua" w:cs="Times New Roman"/>
          <w:sz w:val="20"/>
          <w:szCs w:val="20"/>
        </w:rPr>
        <w:t xml:space="preserve">Brioche, A.S. (2024). Talc and pyrophyllite: U.S. Geological Survey, Mineral </w:t>
      </w:r>
      <w:r w:rsidRPr="00780909">
        <w:rPr>
          <w:rFonts w:ascii="Book Antiqua" w:hAnsi="Book Antiqua" w:cs="Times New Roman"/>
          <w:sz w:val="20"/>
          <w:szCs w:val="20"/>
        </w:rPr>
        <w:lastRenderedPageBreak/>
        <w:t>Commodity Summaries, January 2024, p. 174-175.</w:t>
      </w:r>
    </w:p>
    <w:p w14:paraId="6AD0E57C"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Bucher, K. (2023). Petrogenesis of metamorphic rocks, Ninth Edition, Springer Nature, Freiburg Germany. p. 467. </w:t>
      </w:r>
      <w:hyperlink r:id="rId30" w:history="1">
        <w:r w:rsidRPr="00780909">
          <w:rPr>
            <w:rFonts w:ascii="Book Antiqua" w:hAnsi="Book Antiqua" w:cs="Times New Roman"/>
            <w:sz w:val="20"/>
            <w:szCs w:val="20"/>
          </w:rPr>
          <w:t>https://doi.org/10.1007/978-3-031-12595-9</w:t>
        </w:r>
      </w:hyperlink>
    </w:p>
    <w:p w14:paraId="6B00A9C6" w14:textId="399B89B7" w:rsidR="00960EEC" w:rsidRPr="00780909" w:rsidRDefault="00960EEC" w:rsidP="00511D2E">
      <w:pPr>
        <w:spacing w:before="120" w:after="120" w:line="240" w:lineRule="auto"/>
        <w:ind w:left="1080" w:hanging="1080"/>
        <w:jc w:val="both"/>
        <w:rPr>
          <w:rFonts w:ascii="Book Antiqua" w:hAnsi="Book Antiqua" w:cs="Times New Roman"/>
          <w:sz w:val="20"/>
          <w:szCs w:val="20"/>
          <w:lang w:val="en-GB"/>
        </w:rPr>
      </w:pPr>
      <w:r w:rsidRPr="00780909">
        <w:rPr>
          <w:rFonts w:ascii="Book Antiqua" w:hAnsi="Book Antiqua" w:cs="Times New Roman"/>
          <w:sz w:val="20"/>
          <w:szCs w:val="20"/>
          <w:lang w:val="en-GB"/>
        </w:rPr>
        <w:t xml:space="preserve">Castillo, L.A., </w:t>
      </w:r>
      <w:r w:rsidR="00C3633D">
        <w:rPr>
          <w:rFonts w:ascii="Book Antiqua" w:hAnsi="Book Antiqua" w:cs="Times New Roman"/>
          <w:sz w:val="20"/>
          <w:szCs w:val="20"/>
        </w:rPr>
        <w:t>&amp;</w:t>
      </w:r>
      <w:r w:rsidRPr="00780909">
        <w:rPr>
          <w:rFonts w:ascii="Book Antiqua" w:hAnsi="Book Antiqua" w:cs="Times New Roman"/>
          <w:sz w:val="20"/>
          <w:szCs w:val="20"/>
          <w:lang w:val="en-GB"/>
        </w:rPr>
        <w:t xml:space="preserve"> Barbosa, S.E. (2020). Comparative analysis of crystallization behaviour induced by different mineral fillers in polypropylene nanocomposites. </w:t>
      </w:r>
      <w:r w:rsidRPr="00780909">
        <w:rPr>
          <w:rFonts w:ascii="Book Antiqua" w:hAnsi="Book Antiqua" w:cs="Times New Roman"/>
          <w:i/>
          <w:iCs/>
          <w:sz w:val="20"/>
          <w:szCs w:val="20"/>
          <w:lang w:val="en-GB"/>
        </w:rPr>
        <w:t>Nanomaterials and Nanotechnology</w:t>
      </w:r>
      <w:r w:rsidRPr="00780909">
        <w:rPr>
          <w:rFonts w:ascii="Book Antiqua" w:hAnsi="Book Antiqua" w:cs="Times New Roman"/>
          <w:sz w:val="20"/>
          <w:szCs w:val="20"/>
          <w:lang w:val="en-GB"/>
        </w:rPr>
        <w:t xml:space="preserve">. </w:t>
      </w:r>
      <w:r w:rsidRPr="00780909">
        <w:rPr>
          <w:rFonts w:ascii="Book Antiqua" w:hAnsi="Book Antiqua" w:cs="Times New Roman"/>
          <w:sz w:val="20"/>
          <w:szCs w:val="20"/>
        </w:rPr>
        <w:t xml:space="preserve">Volume 10:1–12. </w:t>
      </w:r>
      <w:hyperlink r:id="rId31" w:history="1">
        <w:r w:rsidRPr="00780909">
          <w:rPr>
            <w:rFonts w:ascii="Book Antiqua" w:hAnsi="Book Antiqua" w:cs="Times New Roman"/>
            <w:sz w:val="20"/>
            <w:szCs w:val="20"/>
            <w:lang w:val="en-GB"/>
          </w:rPr>
          <w:t>https://doi.org/10.1177/1847980420922752</w:t>
        </w:r>
      </w:hyperlink>
      <w:r w:rsidRPr="00780909">
        <w:rPr>
          <w:rFonts w:ascii="Book Antiqua" w:hAnsi="Book Antiqua" w:cs="Times New Roman"/>
          <w:sz w:val="20"/>
          <w:szCs w:val="20"/>
          <w:lang w:val="en-GB"/>
        </w:rPr>
        <w:t>.</w:t>
      </w:r>
    </w:p>
    <w:p w14:paraId="137E0825" w14:textId="39621A76"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Dondi, M., Guarini, G., Conte, S., Molinari, C., Soldati, R., </w:t>
      </w:r>
      <w:r w:rsidR="00C3633D">
        <w:rPr>
          <w:rFonts w:ascii="Book Antiqua" w:hAnsi="Book Antiqua" w:cs="Times New Roman"/>
          <w:sz w:val="20"/>
          <w:szCs w:val="20"/>
        </w:rPr>
        <w:t>&amp;</w:t>
      </w:r>
      <w:r w:rsidRPr="00780909">
        <w:rPr>
          <w:rFonts w:ascii="Book Antiqua" w:hAnsi="Book Antiqua" w:cs="Times New Roman"/>
          <w:sz w:val="20"/>
          <w:szCs w:val="20"/>
        </w:rPr>
        <w:t xml:space="preserve"> Zanelli, C. (2019). Deposits, composition and technological behaviour of fluxes for ceramic tiles. </w:t>
      </w:r>
      <w:r w:rsidRPr="00780909">
        <w:rPr>
          <w:rFonts w:ascii="Book Antiqua" w:hAnsi="Book Antiqua" w:cs="Times New Roman"/>
          <w:i/>
          <w:iCs/>
          <w:sz w:val="20"/>
          <w:szCs w:val="20"/>
        </w:rPr>
        <w:t>Periodico di Mineralogia</w:t>
      </w:r>
      <w:r w:rsidRPr="00780909">
        <w:rPr>
          <w:rFonts w:ascii="Book Antiqua" w:hAnsi="Book Antiqua" w:cs="Times New Roman"/>
          <w:sz w:val="20"/>
          <w:szCs w:val="20"/>
        </w:rPr>
        <w:t>, </w:t>
      </w:r>
      <w:r w:rsidRPr="00780909">
        <w:rPr>
          <w:rFonts w:ascii="Book Antiqua" w:hAnsi="Book Antiqua" w:cs="Times New Roman"/>
          <w:i/>
          <w:iCs/>
          <w:sz w:val="20"/>
          <w:szCs w:val="20"/>
        </w:rPr>
        <w:t>88</w:t>
      </w:r>
      <w:r w:rsidRPr="00780909">
        <w:rPr>
          <w:rFonts w:ascii="Book Antiqua" w:hAnsi="Book Antiqua" w:cs="Times New Roman"/>
          <w:sz w:val="20"/>
          <w:szCs w:val="20"/>
        </w:rPr>
        <w:t xml:space="preserve">(3). </w:t>
      </w:r>
      <w:hyperlink r:id="rId32" w:history="1">
        <w:r w:rsidRPr="00780909">
          <w:rPr>
            <w:rFonts w:ascii="Book Antiqua" w:hAnsi="Book Antiqua" w:cs="Times New Roman"/>
            <w:sz w:val="20"/>
            <w:szCs w:val="20"/>
          </w:rPr>
          <w:t>https://doi.org/10.2451/2019PM861</w:t>
        </w:r>
      </w:hyperlink>
    </w:p>
    <w:p w14:paraId="650B269E" w14:textId="55282132"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lang w:val="en-GB"/>
        </w:rPr>
        <w:t xml:space="preserve">Dumas, A., Martin, F., Le Roux, C., </w:t>
      </w:r>
      <w:r w:rsidRPr="00780909">
        <w:rPr>
          <w:rFonts w:ascii="Book Antiqua" w:hAnsi="Book Antiqua" w:cs="Times New Roman"/>
          <w:sz w:val="20"/>
          <w:szCs w:val="20"/>
        </w:rPr>
        <w:t xml:space="preserve">Micoud, P., Petit, S., Ferrage, E., Brendl´e, J., </w:t>
      </w:r>
      <w:r w:rsidRPr="00780909">
        <w:rPr>
          <w:rFonts w:ascii="Book Antiqua" w:hAnsi="Book Antiqua" w:cs="Times New Roman"/>
          <w:sz w:val="20"/>
          <w:szCs w:val="20"/>
        </w:rPr>
        <w:tab/>
        <w:t xml:space="preserve">Grauby, O., </w:t>
      </w:r>
      <w:r w:rsidR="001C7631">
        <w:rPr>
          <w:rFonts w:ascii="Book Antiqua" w:hAnsi="Book Antiqua" w:cs="Times New Roman"/>
          <w:sz w:val="20"/>
          <w:szCs w:val="20"/>
        </w:rPr>
        <w:t>&amp;</w:t>
      </w:r>
      <w:r w:rsidRPr="00780909">
        <w:rPr>
          <w:rFonts w:ascii="Book Antiqua" w:hAnsi="Book Antiqua" w:cs="Times New Roman"/>
          <w:sz w:val="20"/>
          <w:szCs w:val="20"/>
        </w:rPr>
        <w:t xml:space="preserve"> Greenhill-Hooper, M., (2013).</w:t>
      </w:r>
      <w:r w:rsidRPr="00780909">
        <w:rPr>
          <w:rFonts w:ascii="Book Antiqua" w:eastAsia="MinionPro-Capt" w:hAnsi="Book Antiqua" w:cs="Times New Roman"/>
          <w:sz w:val="20"/>
          <w:szCs w:val="20"/>
          <w:lang w:val="en-GB"/>
        </w:rPr>
        <w:t xml:space="preserve"> </w:t>
      </w:r>
      <w:r w:rsidRPr="00780909">
        <w:rPr>
          <w:rFonts w:ascii="Book Antiqua" w:eastAsia="MinionPro-Capt" w:hAnsi="Book Antiqua" w:cs="Times New Roman"/>
          <w:sz w:val="20"/>
          <w:szCs w:val="20"/>
        </w:rPr>
        <w:t>Phyllosilicates synthesis: a way of accessing edge contributions in NMR and FTIR spectroscopies. Example of synthetic talc. </w:t>
      </w:r>
      <w:r w:rsidRPr="00780909">
        <w:rPr>
          <w:rFonts w:ascii="Book Antiqua" w:eastAsia="MinionPro-Capt" w:hAnsi="Book Antiqua" w:cs="Times New Roman"/>
          <w:i/>
          <w:iCs/>
          <w:sz w:val="20"/>
          <w:szCs w:val="20"/>
        </w:rPr>
        <w:t>Phys Chem Minerals </w:t>
      </w:r>
      <w:r w:rsidRPr="00780909">
        <w:rPr>
          <w:rFonts w:ascii="Book Antiqua" w:eastAsia="MinionPro-Capt" w:hAnsi="Book Antiqua" w:cs="Times New Roman"/>
          <w:sz w:val="20"/>
          <w:szCs w:val="20"/>
        </w:rPr>
        <w:t xml:space="preserve">40:361–373. </w:t>
      </w:r>
      <w:hyperlink r:id="rId33" w:history="1">
        <w:r w:rsidRPr="00780909">
          <w:rPr>
            <w:rFonts w:ascii="Book Antiqua" w:eastAsia="MinionPro-Capt" w:hAnsi="Book Antiqua" w:cs="Times New Roman"/>
            <w:sz w:val="20"/>
            <w:szCs w:val="20"/>
          </w:rPr>
          <w:t>https://doi.org/10.1007/s00269-013-0577-5</w:t>
        </w:r>
      </w:hyperlink>
    </w:p>
    <w:p w14:paraId="77D5578F"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El-Sharkawy, M. (2000). Talc mineralization of ultramafic affinity in the Eastern Desert of Egypt. </w:t>
      </w:r>
      <w:r w:rsidRPr="00780909">
        <w:rPr>
          <w:rFonts w:ascii="Book Antiqua" w:eastAsia="MinionPro-Capt" w:hAnsi="Book Antiqua" w:cs="Times New Roman"/>
          <w:i/>
          <w:iCs/>
          <w:sz w:val="20"/>
          <w:szCs w:val="20"/>
        </w:rPr>
        <w:t>Mineral. Deposita</w:t>
      </w:r>
      <w:r w:rsidRPr="00780909">
        <w:rPr>
          <w:rFonts w:ascii="Book Antiqua" w:eastAsia="MinionPro-Capt" w:hAnsi="Book Antiqua" w:cs="Times New Roman"/>
          <w:sz w:val="20"/>
          <w:szCs w:val="20"/>
        </w:rPr>
        <w:t xml:space="preserve"> 35:346–363. </w:t>
      </w:r>
      <w:hyperlink r:id="rId34" w:history="1">
        <w:r w:rsidRPr="00780909">
          <w:rPr>
            <w:rFonts w:ascii="Book Antiqua" w:eastAsia="MinionPro-Capt" w:hAnsi="Book Antiqua" w:cs="Times New Roman"/>
            <w:sz w:val="20"/>
            <w:szCs w:val="20"/>
          </w:rPr>
          <w:t>https://doi.org/10.1007/s001260050246</w:t>
        </w:r>
      </w:hyperlink>
    </w:p>
    <w:p w14:paraId="4E8CF2D3"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Emmanuel, S.A. (2022). Physicochemical Evaluation of some Talc Mineral Deposits Collected from four States in Nigeria. </w:t>
      </w:r>
      <w:r w:rsidRPr="00780909">
        <w:rPr>
          <w:rFonts w:ascii="Book Antiqua" w:eastAsia="MinionPro-Capt" w:hAnsi="Book Antiqua" w:cs="Times New Roman"/>
          <w:i/>
          <w:iCs/>
          <w:sz w:val="20"/>
          <w:szCs w:val="20"/>
        </w:rPr>
        <w:t>Journal of Chemical Society of Nigeria</w:t>
      </w:r>
      <w:r w:rsidRPr="00780909">
        <w:rPr>
          <w:rFonts w:ascii="Book Antiqua" w:eastAsia="MinionPro-Capt" w:hAnsi="Book Antiqua" w:cs="Times New Roman"/>
          <w:sz w:val="20"/>
          <w:szCs w:val="20"/>
        </w:rPr>
        <w:t xml:space="preserve">, 47(4). </w:t>
      </w:r>
      <w:hyperlink r:id="rId35" w:history="1">
        <w:r w:rsidRPr="00780909">
          <w:rPr>
            <w:rFonts w:ascii="Book Antiqua" w:eastAsia="MinionPro-Capt" w:hAnsi="Book Antiqua" w:cs="Times New Roman"/>
            <w:sz w:val="20"/>
            <w:szCs w:val="20"/>
          </w:rPr>
          <w:t>https://doi.org/10.46602/jcsn.v47i4.779</w:t>
        </w:r>
      </w:hyperlink>
    </w:p>
    <w:p w14:paraId="104C5575"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lastRenderedPageBreak/>
        <w:t>Ersoy, B., Dikmen, S., Yildiz, A., Goren, R., and Elitolk, O. (2013). Mineralogical and physicochemical properties of talc from Emirdağ, Afyonkarahisar, Turkey.  </w:t>
      </w:r>
      <w:r w:rsidRPr="00780909">
        <w:rPr>
          <w:rFonts w:ascii="Book Antiqua" w:eastAsia="MinionPro-Capt" w:hAnsi="Book Antiqua" w:cs="Times New Roman"/>
          <w:i/>
          <w:iCs/>
          <w:sz w:val="20"/>
          <w:szCs w:val="20"/>
        </w:rPr>
        <w:t>Turkish Journal of Earth Sciences</w:t>
      </w:r>
      <w:r w:rsidRPr="00780909">
        <w:rPr>
          <w:rFonts w:ascii="Book Antiqua" w:eastAsia="MinionPro-Capt" w:hAnsi="Book Antiqua" w:cs="Times New Roman"/>
          <w:sz w:val="20"/>
          <w:szCs w:val="20"/>
        </w:rPr>
        <w:t>: Vol. 22(4), Article 8. </w:t>
      </w:r>
      <w:hyperlink r:id="rId36" w:history="1">
        <w:r w:rsidRPr="00780909">
          <w:rPr>
            <w:rFonts w:ascii="Book Antiqua" w:eastAsia="MinionPro-Capt" w:hAnsi="Book Antiqua" w:cs="Times New Roman"/>
            <w:sz w:val="20"/>
            <w:szCs w:val="20"/>
          </w:rPr>
          <w:t>https://doi.org/10.3906/yer-1112-14</w:t>
        </w:r>
      </w:hyperlink>
    </w:p>
    <w:p w14:paraId="5B7723F2" w14:textId="13A7A14C" w:rsidR="00960EEC" w:rsidRPr="00780909" w:rsidRDefault="00960EEC" w:rsidP="00511D2E">
      <w:pPr>
        <w:spacing w:before="120" w:after="120" w:line="240" w:lineRule="auto"/>
        <w:ind w:left="1080" w:hanging="1080"/>
        <w:jc w:val="both"/>
        <w:rPr>
          <w:rFonts w:ascii="Book Antiqua" w:hAnsi="Book Antiqua" w:cs="Times New Roman"/>
          <w:sz w:val="20"/>
          <w:szCs w:val="20"/>
          <w:shd w:val="clear" w:color="auto" w:fill="FFFFFF"/>
          <w:lang w:val="en-GB"/>
        </w:rPr>
      </w:pPr>
      <w:r w:rsidRPr="00780909">
        <w:rPr>
          <w:rFonts w:ascii="Book Antiqua" w:hAnsi="Book Antiqua" w:cs="Times New Roman"/>
          <w:sz w:val="20"/>
          <w:szCs w:val="20"/>
          <w:shd w:val="clear" w:color="auto" w:fill="FFFFFF"/>
          <w:lang w:val="en-GB"/>
        </w:rPr>
        <w:t xml:space="preserve">Fiume, M.M., Boyer, I., Bergfeld, W.F., Belsito, D.V., Hill, R.A., Klaassen, C.D., Liebler, D.C., Shank, R.C., Slaga, T.J., Snyder, P.W., </w:t>
      </w:r>
      <w:r w:rsidR="001C7631">
        <w:rPr>
          <w:rFonts w:ascii="Book Antiqua" w:hAnsi="Book Antiqua" w:cs="Times New Roman"/>
          <w:sz w:val="20"/>
          <w:szCs w:val="20"/>
        </w:rPr>
        <w:t>&amp;</w:t>
      </w:r>
      <w:r w:rsidRPr="00780909">
        <w:rPr>
          <w:rFonts w:ascii="Book Antiqua" w:hAnsi="Book Antiqua" w:cs="Times New Roman"/>
          <w:sz w:val="20"/>
          <w:szCs w:val="20"/>
          <w:shd w:val="clear" w:color="auto" w:fill="FFFFFF"/>
          <w:lang w:val="en-GB"/>
        </w:rPr>
        <w:t xml:space="preserve"> Andersen, F.A. (2015). Safety Assessment of Talc as Used in Cosmetics. </w:t>
      </w:r>
      <w:r w:rsidRPr="00780909">
        <w:rPr>
          <w:rFonts w:ascii="Book Antiqua" w:hAnsi="Book Antiqua" w:cs="Times New Roman"/>
          <w:i/>
          <w:iCs/>
          <w:sz w:val="20"/>
          <w:szCs w:val="20"/>
          <w:shd w:val="clear" w:color="auto" w:fill="FFFFFF"/>
          <w:lang w:val="en-GB"/>
        </w:rPr>
        <w:t>International Journal of Toxicology</w:t>
      </w:r>
      <w:r w:rsidRPr="00780909">
        <w:rPr>
          <w:rFonts w:ascii="Book Antiqua" w:hAnsi="Book Antiqua" w:cs="Times New Roman"/>
          <w:sz w:val="20"/>
          <w:szCs w:val="20"/>
          <w:shd w:val="clear" w:color="auto" w:fill="FFFFFF"/>
          <w:lang w:val="en-GB"/>
        </w:rPr>
        <w:t xml:space="preserve">. </w:t>
      </w:r>
      <w:r w:rsidRPr="00780909">
        <w:rPr>
          <w:rFonts w:ascii="Book Antiqua" w:hAnsi="Book Antiqua" w:cs="Times New Roman"/>
          <w:sz w:val="20"/>
          <w:szCs w:val="20"/>
          <w:shd w:val="clear" w:color="auto" w:fill="FFFFFF"/>
        </w:rPr>
        <w:t xml:space="preserve">Vol. 34, Issue 1_suppl, p. 66S-129S. </w:t>
      </w:r>
      <w:hyperlink r:id="rId37" w:history="1">
        <w:r w:rsidRPr="00780909">
          <w:rPr>
            <w:rFonts w:ascii="Book Antiqua" w:hAnsi="Book Antiqua" w:cs="Times New Roman"/>
            <w:sz w:val="20"/>
            <w:szCs w:val="20"/>
            <w:shd w:val="clear" w:color="auto" w:fill="FFFFFF"/>
            <w:lang w:val="en-GB"/>
          </w:rPr>
          <w:t>https://doi.org/10.1177/1091581815586797</w:t>
        </w:r>
      </w:hyperlink>
    </w:p>
    <w:p w14:paraId="04AAEED5" w14:textId="5E968433"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Hecht, L., Freiberger, R., Gilg, H.A., Grundmann, G. </w:t>
      </w:r>
      <w:r w:rsidR="00C3633D">
        <w:rPr>
          <w:rFonts w:ascii="Book Antiqua" w:hAnsi="Book Antiqua" w:cs="Times New Roman"/>
          <w:sz w:val="20"/>
          <w:szCs w:val="20"/>
        </w:rPr>
        <w:t>&amp;</w:t>
      </w:r>
      <w:r w:rsidRPr="00780909">
        <w:rPr>
          <w:rFonts w:ascii="Book Antiqua" w:hAnsi="Book Antiqua" w:cs="Times New Roman"/>
          <w:sz w:val="20"/>
          <w:szCs w:val="20"/>
        </w:rPr>
        <w:t xml:space="preserve"> Kostitsyn, Y.A. (1999). Rare earth element and isotope (C, O, Sr) characteristics of hydrothermal carbonates: genetic implications for dolomite-hosted talc mineralization at </w:t>
      </w:r>
      <w:r w:rsidRPr="00780909">
        <w:rPr>
          <w:rFonts w:ascii="Book Antiqua" w:hAnsi="Book Antiqua" w:cs="Times New Roman"/>
          <w:sz w:val="20"/>
          <w:szCs w:val="20"/>
          <w:lang w:val="en-GB"/>
        </w:rPr>
        <w:t xml:space="preserve">Göpfersgrün (Fichtelgebirge, Germany). </w:t>
      </w:r>
      <w:r w:rsidRPr="00780909">
        <w:rPr>
          <w:rFonts w:ascii="Book Antiqua" w:hAnsi="Book Antiqua" w:cs="Times New Roman"/>
          <w:sz w:val="20"/>
          <w:szCs w:val="20"/>
        </w:rPr>
        <w:t xml:space="preserve">Chemical Geology, 155(1-2):115-130. </w:t>
      </w:r>
      <w:hyperlink r:id="rId38" w:history="1">
        <w:r w:rsidRPr="00780909">
          <w:rPr>
            <w:rFonts w:ascii="Book Antiqua" w:hAnsi="Book Antiqua" w:cs="Times New Roman"/>
            <w:sz w:val="20"/>
            <w:szCs w:val="20"/>
          </w:rPr>
          <w:t>https://doi.org/10.1016/S0009-2541(98)00144-2</w:t>
        </w:r>
      </w:hyperlink>
      <w:r w:rsidRPr="00780909">
        <w:rPr>
          <w:rFonts w:ascii="Book Antiqua" w:hAnsi="Book Antiqua" w:cs="Times New Roman"/>
          <w:sz w:val="20"/>
          <w:szCs w:val="20"/>
        </w:rPr>
        <w:t>.</w:t>
      </w:r>
    </w:p>
    <w:p w14:paraId="2C9914C8" w14:textId="2587C341"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Huston, D.L., Bolgar, C., </w:t>
      </w:r>
      <w:r w:rsidR="00C3633D">
        <w:rPr>
          <w:rFonts w:ascii="Book Antiqua" w:hAnsi="Book Antiqua" w:cs="Times New Roman"/>
          <w:sz w:val="20"/>
          <w:szCs w:val="20"/>
        </w:rPr>
        <w:t xml:space="preserve">&amp; </w:t>
      </w:r>
      <w:r w:rsidRPr="00780909">
        <w:rPr>
          <w:rFonts w:ascii="Book Antiqua" w:hAnsi="Book Antiqua" w:cs="Times New Roman"/>
          <w:sz w:val="20"/>
          <w:szCs w:val="20"/>
        </w:rPr>
        <w:t>Cozens, G. (1993). A comparison of mineral deposits at the Gecko and White Devil deposits; implications for ore genesis in the Tennant Creek District, Northern Territory, Australia. </w:t>
      </w:r>
      <w:r w:rsidRPr="00780909">
        <w:rPr>
          <w:rFonts w:ascii="Book Antiqua" w:hAnsi="Book Antiqua" w:cs="Times New Roman"/>
          <w:i/>
          <w:iCs/>
          <w:sz w:val="20"/>
          <w:szCs w:val="20"/>
        </w:rPr>
        <w:t>Economic Geology</w:t>
      </w:r>
      <w:r w:rsidRPr="00780909">
        <w:rPr>
          <w:rFonts w:ascii="Book Antiqua" w:hAnsi="Book Antiqua" w:cs="Times New Roman"/>
          <w:sz w:val="20"/>
          <w:szCs w:val="20"/>
        </w:rPr>
        <w:t xml:space="preserve">. 88(5):1198–1225. </w:t>
      </w:r>
      <w:hyperlink r:id="rId39" w:history="1">
        <w:r w:rsidRPr="00780909">
          <w:rPr>
            <w:rFonts w:ascii="Book Antiqua" w:hAnsi="Book Antiqua" w:cs="Times New Roman"/>
            <w:sz w:val="20"/>
            <w:szCs w:val="20"/>
          </w:rPr>
          <w:t>https://doi.org/10.2113/gsecongeo.88.5.1198</w:t>
        </w:r>
      </w:hyperlink>
    </w:p>
    <w:p w14:paraId="07BF075D"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hAnsi="Book Antiqua" w:cs="Times New Roman"/>
          <w:sz w:val="20"/>
          <w:szCs w:val="20"/>
          <w:shd w:val="clear" w:color="auto" w:fill="FFFFFF"/>
        </w:rPr>
        <w:t xml:space="preserve">Joshi, P. (2009). Petrography and geochemistry of magnesite and talc deposits of Jhiroli, Kumaun Lesser Himalaya. </w:t>
      </w:r>
    </w:p>
    <w:p w14:paraId="468A31EF" w14:textId="7B658BB6"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Kagonbé, B.P., Tsozué, D., Nzeukou, A.N., </w:t>
      </w:r>
      <w:r w:rsidR="00C3633D">
        <w:rPr>
          <w:rFonts w:ascii="Book Antiqua" w:hAnsi="Book Antiqua" w:cs="Times New Roman"/>
          <w:sz w:val="20"/>
          <w:szCs w:val="20"/>
        </w:rPr>
        <w:t xml:space="preserve">&amp; </w:t>
      </w:r>
      <w:r w:rsidRPr="00780909">
        <w:rPr>
          <w:rFonts w:ascii="Book Antiqua" w:hAnsi="Book Antiqua" w:cs="Times New Roman"/>
          <w:sz w:val="20"/>
          <w:szCs w:val="20"/>
        </w:rPr>
        <w:t>Ngos III, S. (2021). Mineralogical, physico-chemical and ceramic properties of clay materials from Sekandé and Gashiga (North, Cameroon) and their suitability in earthenware production. </w:t>
      </w:r>
      <w:r w:rsidRPr="00780909">
        <w:rPr>
          <w:rFonts w:ascii="Book Antiqua" w:hAnsi="Book Antiqua" w:cs="Times New Roman"/>
          <w:i/>
          <w:iCs/>
          <w:sz w:val="20"/>
          <w:szCs w:val="20"/>
        </w:rPr>
        <w:t>Heliyon</w:t>
      </w:r>
      <w:r w:rsidRPr="00780909">
        <w:rPr>
          <w:rFonts w:ascii="Book Antiqua" w:hAnsi="Book Antiqua" w:cs="Times New Roman"/>
          <w:sz w:val="20"/>
          <w:szCs w:val="20"/>
        </w:rPr>
        <w:t xml:space="preserve">. </w:t>
      </w:r>
      <w:r w:rsidRPr="00780909">
        <w:rPr>
          <w:rFonts w:ascii="Book Antiqua" w:hAnsi="Book Antiqua" w:cs="Times New Roman"/>
          <w:i/>
          <w:iCs/>
          <w:sz w:val="20"/>
          <w:szCs w:val="20"/>
        </w:rPr>
        <w:t>7</w:t>
      </w:r>
      <w:r w:rsidRPr="00780909">
        <w:rPr>
          <w:rFonts w:ascii="Book Antiqua" w:hAnsi="Book Antiqua" w:cs="Times New Roman"/>
          <w:sz w:val="20"/>
          <w:szCs w:val="20"/>
        </w:rPr>
        <w:t xml:space="preserve">. </w:t>
      </w:r>
      <w:hyperlink r:id="rId40" w:history="1">
        <w:r w:rsidRPr="00780909">
          <w:rPr>
            <w:rFonts w:ascii="Book Antiqua" w:hAnsi="Book Antiqua" w:cs="Times New Roman"/>
            <w:sz w:val="20"/>
            <w:szCs w:val="20"/>
          </w:rPr>
          <w:t>https://doi.org/10.1016/j.heliyon.2021.e07608</w:t>
        </w:r>
      </w:hyperlink>
      <w:r w:rsidRPr="00780909">
        <w:rPr>
          <w:rFonts w:ascii="Book Antiqua" w:hAnsi="Book Antiqua" w:cs="Times New Roman"/>
          <w:sz w:val="20"/>
          <w:szCs w:val="20"/>
        </w:rPr>
        <w:t>.</w:t>
      </w:r>
    </w:p>
    <w:p w14:paraId="3EAA6BAD" w14:textId="7D3C8BB0"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lang w:val="pt-PT"/>
        </w:rPr>
        <w:t xml:space="preserve">Kalendova, A., Kupkova, J., Urbaskova, M., </w:t>
      </w:r>
      <w:r w:rsidR="00C3633D">
        <w:rPr>
          <w:rFonts w:ascii="Book Antiqua" w:hAnsi="Book Antiqua" w:cs="Times New Roman"/>
          <w:sz w:val="20"/>
          <w:szCs w:val="20"/>
        </w:rPr>
        <w:t xml:space="preserve">&amp; </w:t>
      </w:r>
      <w:r w:rsidRPr="00780909">
        <w:rPr>
          <w:rFonts w:ascii="Book Antiqua" w:hAnsi="Book Antiqua" w:cs="Times New Roman"/>
          <w:sz w:val="20"/>
          <w:szCs w:val="20"/>
          <w:lang w:val="pt-PT"/>
        </w:rPr>
        <w:t xml:space="preserve">Merinska, D. (2024). </w:t>
      </w:r>
      <w:r w:rsidRPr="00780909">
        <w:rPr>
          <w:rFonts w:ascii="Book Antiqua" w:hAnsi="Book Antiqua" w:cs="Times New Roman"/>
          <w:sz w:val="20"/>
          <w:szCs w:val="20"/>
        </w:rPr>
        <w:t xml:space="preserve">Applications of Clays in Nanocomposites and Ceramics. Minerals, 14(1):93. </w:t>
      </w:r>
      <w:hyperlink r:id="rId41" w:history="1">
        <w:r w:rsidRPr="00780909">
          <w:rPr>
            <w:rFonts w:ascii="Book Antiqua" w:hAnsi="Book Antiqua" w:cs="Times New Roman"/>
            <w:sz w:val="20"/>
            <w:szCs w:val="20"/>
            <w:lang w:val="en-GB"/>
          </w:rPr>
          <w:t>https://doi.org/10.3390/min14010093</w:t>
        </w:r>
      </w:hyperlink>
    </w:p>
    <w:p w14:paraId="2AF19B20" w14:textId="0E185CC4"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Karlsen, T.A., Rian, E., </w:t>
      </w:r>
      <w:r w:rsidR="00C3633D">
        <w:rPr>
          <w:rFonts w:ascii="Book Antiqua" w:hAnsi="Book Antiqua" w:cs="Times New Roman"/>
          <w:sz w:val="20"/>
          <w:szCs w:val="20"/>
        </w:rPr>
        <w:t>&amp;</w:t>
      </w:r>
      <w:r w:rsidRPr="00780909">
        <w:rPr>
          <w:rFonts w:ascii="Book Antiqua" w:hAnsi="Book Antiqua" w:cs="Times New Roman"/>
          <w:sz w:val="20"/>
          <w:szCs w:val="20"/>
        </w:rPr>
        <w:t xml:space="preserve"> Olesen, O., (2000). Overview of talc resources and reserves in the Altermark talc province, northern Norway and possible uses of the talc ore. Norges geologiske undersøkelse Bulletin, 436:93-102. </w:t>
      </w:r>
      <w:hyperlink r:id="rId42" w:history="1">
        <w:r w:rsidRPr="00780909">
          <w:rPr>
            <w:rFonts w:ascii="Book Antiqua" w:hAnsi="Book Antiqua" w:cs="Times New Roman"/>
            <w:sz w:val="20"/>
            <w:szCs w:val="20"/>
          </w:rPr>
          <w:t>https://hdl.handle.net/11250/2674217</w:t>
        </w:r>
      </w:hyperlink>
    </w:p>
    <w:p w14:paraId="11D8D4D9" w14:textId="1FDBA92C"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hAnsi="Book Antiqua" w:cs="Times New Roman"/>
          <w:sz w:val="20"/>
          <w:szCs w:val="20"/>
          <w:shd w:val="clear" w:color="auto" w:fill="FFFFFF"/>
        </w:rPr>
        <w:t xml:space="preserve">Kogel, J.E., Trivedi, N.C., Barker, J.M., </w:t>
      </w:r>
      <w:r w:rsidR="00C3633D">
        <w:rPr>
          <w:rFonts w:ascii="Book Antiqua" w:hAnsi="Book Antiqua" w:cs="Times New Roman"/>
          <w:sz w:val="20"/>
          <w:szCs w:val="20"/>
        </w:rPr>
        <w:t xml:space="preserve">&amp; </w:t>
      </w:r>
      <w:r w:rsidRPr="00780909">
        <w:rPr>
          <w:rFonts w:ascii="Book Antiqua" w:hAnsi="Book Antiqua" w:cs="Times New Roman"/>
          <w:sz w:val="20"/>
          <w:szCs w:val="20"/>
          <w:shd w:val="clear" w:color="auto" w:fill="FFFFFF"/>
        </w:rPr>
        <w:t>Krukowski, S.T. (Eds.). (2006). </w:t>
      </w:r>
      <w:r w:rsidRPr="00780909">
        <w:rPr>
          <w:rFonts w:ascii="Book Antiqua" w:hAnsi="Book Antiqua" w:cs="Times New Roman"/>
          <w:iCs/>
          <w:sz w:val="20"/>
          <w:szCs w:val="20"/>
          <w:shd w:val="clear" w:color="auto" w:fill="FFFFFF"/>
        </w:rPr>
        <w:t>Industrial minerals &amp; rocks: commodities, markets, and uses</w:t>
      </w:r>
      <w:r w:rsidRPr="00780909">
        <w:rPr>
          <w:rFonts w:ascii="Book Antiqua" w:hAnsi="Book Antiqua" w:cs="Times New Roman"/>
          <w:sz w:val="20"/>
          <w:szCs w:val="20"/>
          <w:shd w:val="clear" w:color="auto" w:fill="FFFFFF"/>
        </w:rPr>
        <w:t>. SME.</w:t>
      </w:r>
    </w:p>
    <w:p w14:paraId="466A417A" w14:textId="4CC040D5"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Kumar, S.H.; Singh, K.J., </w:t>
      </w:r>
      <w:r w:rsidR="00C3633D">
        <w:rPr>
          <w:rFonts w:ascii="Book Antiqua" w:hAnsi="Book Antiqua" w:cs="Times New Roman"/>
          <w:sz w:val="20"/>
          <w:szCs w:val="20"/>
        </w:rPr>
        <w:t xml:space="preserve">&amp; </w:t>
      </w:r>
      <w:r w:rsidRPr="00780909">
        <w:rPr>
          <w:rFonts w:ascii="Book Antiqua" w:hAnsi="Book Antiqua" w:cs="Times New Roman"/>
          <w:sz w:val="20"/>
          <w:szCs w:val="20"/>
        </w:rPr>
        <w:t xml:space="preserve">Somani, A.K. (2016). Estimation of talc properties after milling. AIP Conf. Proc. 1728:020139. </w:t>
      </w:r>
      <w:hyperlink r:id="rId43" w:history="1">
        <w:r w:rsidRPr="00780909">
          <w:rPr>
            <w:rFonts w:ascii="Book Antiqua" w:hAnsi="Book Antiqua" w:cs="Times New Roman"/>
            <w:sz w:val="20"/>
            <w:szCs w:val="20"/>
          </w:rPr>
          <w:t>https://doi.org/10.1063/1.4946190</w:t>
        </w:r>
      </w:hyperlink>
      <w:r w:rsidRPr="00780909">
        <w:rPr>
          <w:rFonts w:ascii="Book Antiqua" w:hAnsi="Book Antiqua" w:cs="Times New Roman"/>
          <w:sz w:val="20"/>
          <w:szCs w:val="20"/>
        </w:rPr>
        <w:t>.</w:t>
      </w:r>
    </w:p>
    <w:p w14:paraId="755ECB72" w14:textId="58A0400A"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hAnsi="Book Antiqua" w:cs="Times New Roman"/>
          <w:sz w:val="20"/>
          <w:szCs w:val="20"/>
        </w:rPr>
        <w:t xml:space="preserve">Leger, C., Barth, A., Knobloch, A., Mruma, A.H., Myumbilwa, Y., Magigita, M., </w:t>
      </w:r>
      <w:r w:rsidRPr="00780909">
        <w:rPr>
          <w:rFonts w:ascii="Book Antiqua" w:hAnsi="Book Antiqua" w:cs="Times New Roman"/>
          <w:sz w:val="20"/>
          <w:szCs w:val="20"/>
        </w:rPr>
        <w:tab/>
        <w:t xml:space="preserve">Msechu, M., Ngole, T., Stanek, K.P., Boniface, N., Kagya, M., Manya, S., </w:t>
      </w:r>
      <w:r w:rsidRPr="00780909">
        <w:rPr>
          <w:rFonts w:ascii="Book Antiqua" w:hAnsi="Book Antiqua" w:cs="Times New Roman"/>
          <w:sz w:val="20"/>
          <w:szCs w:val="20"/>
        </w:rPr>
        <w:tab/>
        <w:t>Berndt, T., Stahl, M., Gebremichael, M., Dickmayer, E., Repper, C., Falk, D.,</w:t>
      </w:r>
      <w:r w:rsidRPr="00780909">
        <w:rPr>
          <w:rFonts w:ascii="Book Antiqua" w:hAnsi="Book Antiqua" w:cs="Times New Roman"/>
          <w:sz w:val="20"/>
          <w:szCs w:val="20"/>
        </w:rPr>
        <w:tab/>
      </w:r>
      <w:r w:rsidR="001C7631">
        <w:rPr>
          <w:rFonts w:ascii="Book Antiqua" w:hAnsi="Book Antiqua" w:cs="Times New Roman"/>
          <w:sz w:val="20"/>
          <w:szCs w:val="20"/>
        </w:rPr>
        <w:t>&amp;</w:t>
      </w:r>
      <w:r w:rsidRPr="00780909">
        <w:rPr>
          <w:rFonts w:ascii="Book Antiqua" w:hAnsi="Book Antiqua" w:cs="Times New Roman"/>
          <w:sz w:val="20"/>
          <w:szCs w:val="20"/>
        </w:rPr>
        <w:t xml:space="preserve"> Stephan, T. (2015) Minerogenic Map of Tanzania and Explanatory Notes for the Minerogenic Map of Tanzania 1:1.5M, Geological Survey of Tanzania</w:t>
      </w:r>
    </w:p>
    <w:p w14:paraId="50AFC45B" w14:textId="35F3C4C0"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hAnsi="Book Antiqua" w:cs="Times New Roman"/>
          <w:sz w:val="20"/>
          <w:szCs w:val="20"/>
          <w:lang w:val="en-GB"/>
        </w:rPr>
        <w:t xml:space="preserve">Li, C., Wang, R., Lu, X., </w:t>
      </w:r>
      <w:r w:rsidR="001C7631">
        <w:rPr>
          <w:rFonts w:ascii="Book Antiqua" w:hAnsi="Book Antiqua" w:cs="Times New Roman"/>
          <w:sz w:val="20"/>
          <w:szCs w:val="20"/>
        </w:rPr>
        <w:t>&amp;</w:t>
      </w:r>
      <w:r w:rsidRPr="00780909">
        <w:rPr>
          <w:rFonts w:ascii="Book Antiqua" w:hAnsi="Book Antiqua" w:cs="Times New Roman"/>
          <w:sz w:val="20"/>
          <w:szCs w:val="20"/>
          <w:lang w:val="en-GB"/>
        </w:rPr>
        <w:t xml:space="preserve"> Zhang, M. (2013). </w:t>
      </w:r>
      <w:r w:rsidRPr="00780909">
        <w:rPr>
          <w:rFonts w:ascii="Book Antiqua" w:hAnsi="Book Antiqua" w:cs="Times New Roman"/>
          <w:sz w:val="20"/>
          <w:szCs w:val="20"/>
        </w:rPr>
        <w:t xml:space="preserve">Mineralogical characteristics of unusual black talc ores in Guangfeng County, Jiangxi Province, China. Appli. Clay Sci. 74:37–46. </w:t>
      </w:r>
      <w:hyperlink r:id="rId44" w:history="1">
        <w:r w:rsidRPr="00780909">
          <w:rPr>
            <w:rFonts w:ascii="Book Antiqua" w:hAnsi="Book Antiqua" w:cs="Times New Roman"/>
            <w:sz w:val="20"/>
            <w:szCs w:val="20"/>
          </w:rPr>
          <w:t>https://doi.org/10.1016/j.clay.2012.12.004</w:t>
        </w:r>
      </w:hyperlink>
    </w:p>
    <w:p w14:paraId="020CBF4A" w14:textId="359C290C"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 xml:space="preserve">Linder, D. A., Wylie, A.G., </w:t>
      </w:r>
      <w:r w:rsidR="001C7631">
        <w:rPr>
          <w:rFonts w:ascii="Book Antiqua" w:hAnsi="Book Antiqua" w:cs="Times New Roman"/>
          <w:sz w:val="20"/>
          <w:szCs w:val="20"/>
        </w:rPr>
        <w:t>&amp;</w:t>
      </w:r>
      <w:r w:rsidRPr="00780909">
        <w:rPr>
          <w:rFonts w:ascii="Book Antiqua" w:eastAsia="MinionPro-Capt" w:hAnsi="Book Antiqua" w:cs="Times New Roman"/>
          <w:sz w:val="20"/>
          <w:szCs w:val="20"/>
        </w:rPr>
        <w:t xml:space="preserve"> Candela, P.A., (1992). Mineralogy and origin of the State Line talc deposit, </w:t>
      </w:r>
      <w:r w:rsidRPr="00780909">
        <w:rPr>
          <w:rFonts w:ascii="Book Antiqua" w:eastAsia="MinionPro-Capt" w:hAnsi="Book Antiqua" w:cs="Times New Roman"/>
          <w:sz w:val="20"/>
          <w:szCs w:val="20"/>
        </w:rPr>
        <w:lastRenderedPageBreak/>
        <w:t>Pennsylvania. </w:t>
      </w:r>
      <w:r w:rsidRPr="00780909">
        <w:rPr>
          <w:rFonts w:ascii="Book Antiqua" w:eastAsia="MinionPro-Capt" w:hAnsi="Book Antiqua" w:cs="Times New Roman"/>
          <w:i/>
          <w:iCs/>
          <w:sz w:val="20"/>
          <w:szCs w:val="20"/>
        </w:rPr>
        <w:t>Economic Geology</w:t>
      </w:r>
      <w:r w:rsidRPr="00780909">
        <w:rPr>
          <w:rFonts w:ascii="Book Antiqua" w:eastAsia="MinionPro-Capt" w:hAnsi="Book Antiqua" w:cs="Times New Roman"/>
          <w:sz w:val="20"/>
          <w:szCs w:val="20"/>
        </w:rPr>
        <w:t xml:space="preserve">. 87(6):1607–1615. </w:t>
      </w:r>
      <w:hyperlink r:id="rId45" w:tgtFrame="_blank" w:history="1">
        <w:r w:rsidRPr="00780909">
          <w:rPr>
            <w:rFonts w:ascii="Book Antiqua" w:eastAsia="MinionPro-Capt" w:hAnsi="Book Antiqua" w:cs="Times New Roman"/>
            <w:sz w:val="20"/>
            <w:szCs w:val="20"/>
          </w:rPr>
          <w:t>https://doi.org/10.2113/gsecongeo.87.6.1607</w:t>
        </w:r>
      </w:hyperlink>
    </w:p>
    <w:p w14:paraId="3E132065" w14:textId="1439BD38"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McCarthy, E.F., Genco, N.A., and Reade, E.H. Jr. (2006) In Kogel, J.E., Trivedi, N.C., Barker, J.M. </w:t>
      </w:r>
      <w:r w:rsidR="001C7631">
        <w:rPr>
          <w:rFonts w:ascii="Book Antiqua" w:hAnsi="Book Antiqua" w:cs="Times New Roman"/>
          <w:sz w:val="20"/>
          <w:szCs w:val="20"/>
        </w:rPr>
        <w:t>&amp;</w:t>
      </w:r>
      <w:r w:rsidRPr="00780909">
        <w:rPr>
          <w:rFonts w:ascii="Book Antiqua" w:hAnsi="Book Antiqua" w:cs="Times New Roman"/>
          <w:sz w:val="20"/>
          <w:szCs w:val="20"/>
        </w:rPr>
        <w:t xml:space="preserve"> Krukowski, S.T. (eds.) Industrial minerals and rocks. 7th edn. Society for Mining, Metallurgy, and Exploration, Inc. (SME), Littleton, 971–986.</w:t>
      </w:r>
    </w:p>
    <w:p w14:paraId="7ECEAA77"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 xml:space="preserve">Mitchel, L. (1975). Ceramic Raw Materials. In: Lethond, J., Ed., Industrial Minerals and </w:t>
      </w:r>
      <w:r w:rsidRPr="00780909">
        <w:rPr>
          <w:rFonts w:ascii="Book Antiqua" w:eastAsia="MinionPro-Capt" w:hAnsi="Book Antiqua" w:cs="Times New Roman"/>
          <w:sz w:val="20"/>
          <w:szCs w:val="20"/>
        </w:rPr>
        <w:tab/>
        <w:t>Rocks, American Institute of Mining, Metallurgical and Petroleum Engineers, New York, 333.</w:t>
      </w:r>
    </w:p>
    <w:p w14:paraId="596E9E06" w14:textId="1BD85F0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lang w:val="en-GB"/>
        </w:rPr>
        <w:t xml:space="preserve">Moine, B., Fortunea, J.P., Moreau, P., </w:t>
      </w:r>
      <w:r w:rsidR="001C7631">
        <w:rPr>
          <w:rFonts w:ascii="Book Antiqua" w:hAnsi="Book Antiqua" w:cs="Times New Roman"/>
          <w:sz w:val="20"/>
          <w:szCs w:val="20"/>
        </w:rPr>
        <w:t>&amp;</w:t>
      </w:r>
      <w:r w:rsidRPr="00780909">
        <w:rPr>
          <w:rFonts w:ascii="Book Antiqua" w:hAnsi="Book Antiqua" w:cs="Times New Roman"/>
          <w:sz w:val="20"/>
          <w:szCs w:val="20"/>
          <w:lang w:val="en-GB"/>
        </w:rPr>
        <w:t xml:space="preserve"> Viguier, F. (1989). </w:t>
      </w:r>
      <w:r w:rsidRPr="00780909">
        <w:rPr>
          <w:rFonts w:ascii="Book Antiqua" w:hAnsi="Book Antiqua" w:cs="Times New Roman"/>
          <w:sz w:val="20"/>
          <w:szCs w:val="20"/>
        </w:rPr>
        <w:t>Comparative mineralogy, geochemistry, and conditions of formation of two metasomatic talc and chlorite deposits: Trimouns, (Pyrenees, France) and Rabenwald (Eastern Alps,</w:t>
      </w:r>
      <w:r w:rsidRPr="00780909">
        <w:rPr>
          <w:rFonts w:ascii="Book Antiqua" w:hAnsi="Book Antiqua" w:cs="Times New Roman"/>
          <w:sz w:val="20"/>
          <w:szCs w:val="20"/>
        </w:rPr>
        <w:tab/>
        <w:t xml:space="preserve">Austria). Economic Geology 84:1398-1416. </w:t>
      </w:r>
      <w:hyperlink r:id="rId46" w:history="1">
        <w:r w:rsidRPr="00780909">
          <w:rPr>
            <w:rFonts w:ascii="Book Antiqua" w:hAnsi="Book Antiqua" w:cs="Times New Roman"/>
            <w:sz w:val="20"/>
            <w:szCs w:val="20"/>
          </w:rPr>
          <w:t>https://doi.org/10.2113/gsecongeo.84.5.1398</w:t>
        </w:r>
      </w:hyperlink>
    </w:p>
    <w:p w14:paraId="03B143B2" w14:textId="57CFD75E" w:rsidR="00960EEC" w:rsidRPr="00780909" w:rsidRDefault="00960EEC" w:rsidP="00511D2E">
      <w:pPr>
        <w:spacing w:before="120" w:after="120" w:line="240" w:lineRule="auto"/>
        <w:ind w:left="1080" w:hanging="1080"/>
        <w:jc w:val="both"/>
        <w:rPr>
          <w:rFonts w:ascii="Book Antiqua" w:hAnsi="Book Antiqua" w:cs="Times New Roman"/>
          <w:sz w:val="20"/>
          <w:szCs w:val="20"/>
          <w:shd w:val="clear" w:color="auto" w:fill="FFFFFF"/>
        </w:rPr>
      </w:pPr>
      <w:r w:rsidRPr="00780909">
        <w:rPr>
          <w:rFonts w:ascii="Book Antiqua" w:hAnsi="Book Antiqua" w:cs="Times New Roman"/>
          <w:sz w:val="20"/>
          <w:szCs w:val="20"/>
          <w:shd w:val="clear" w:color="auto" w:fill="FFFFFF"/>
        </w:rPr>
        <w:t xml:space="preserve">Mori, K., Tsujimori, T., </w:t>
      </w:r>
      <w:r w:rsidR="00C3633D">
        <w:rPr>
          <w:rFonts w:ascii="Book Antiqua" w:hAnsi="Book Antiqua" w:cs="Times New Roman"/>
          <w:sz w:val="20"/>
          <w:szCs w:val="20"/>
        </w:rPr>
        <w:t xml:space="preserve">&amp; </w:t>
      </w:r>
      <w:r w:rsidRPr="00780909">
        <w:rPr>
          <w:rFonts w:ascii="Book Antiqua" w:hAnsi="Book Antiqua" w:cs="Times New Roman"/>
          <w:sz w:val="20"/>
          <w:szCs w:val="20"/>
          <w:shd w:val="clear" w:color="auto" w:fill="FFFFFF"/>
        </w:rPr>
        <w:t>Boniface, N. (2018). Finding of talc–and kyanite–bearing amphibolite from the Paleoproterozoic Usagaran Belt, Tanzania. </w:t>
      </w:r>
      <w:r w:rsidRPr="00780909">
        <w:rPr>
          <w:rFonts w:ascii="Book Antiqua" w:hAnsi="Book Antiqua" w:cs="Times New Roman"/>
          <w:i/>
          <w:iCs/>
          <w:sz w:val="20"/>
          <w:szCs w:val="20"/>
          <w:shd w:val="clear" w:color="auto" w:fill="FFFFFF"/>
        </w:rPr>
        <w:t>Journal of Mineralogical and Petrological Sciences</w:t>
      </w:r>
      <w:r w:rsidRPr="00780909">
        <w:rPr>
          <w:rFonts w:ascii="Book Antiqua" w:hAnsi="Book Antiqua" w:cs="Times New Roman"/>
          <w:sz w:val="20"/>
          <w:szCs w:val="20"/>
          <w:shd w:val="clear" w:color="auto" w:fill="FFFFFF"/>
        </w:rPr>
        <w:t xml:space="preserve">, 113(6):316-321. </w:t>
      </w:r>
      <w:hyperlink r:id="rId47" w:history="1">
        <w:r w:rsidRPr="00780909">
          <w:rPr>
            <w:rFonts w:ascii="Book Antiqua" w:hAnsi="Book Antiqua" w:cs="Times New Roman"/>
            <w:sz w:val="20"/>
            <w:szCs w:val="20"/>
            <w:shd w:val="clear" w:color="auto" w:fill="FFFFFF"/>
          </w:rPr>
          <w:t>https://doi.org/10.2465/jmps.180713</w:t>
        </w:r>
      </w:hyperlink>
      <w:r w:rsidRPr="00780909">
        <w:rPr>
          <w:rFonts w:ascii="Book Antiqua" w:hAnsi="Book Antiqua" w:cs="Times New Roman"/>
          <w:sz w:val="20"/>
          <w:szCs w:val="20"/>
          <w:shd w:val="clear" w:color="auto" w:fill="FFFFFF"/>
        </w:rPr>
        <w:t xml:space="preserve"> </w:t>
      </w:r>
    </w:p>
    <w:p w14:paraId="427EAC46"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shd w:val="clear" w:color="auto" w:fill="FFFFFF"/>
        </w:rPr>
      </w:pPr>
      <w:r w:rsidRPr="00780909">
        <w:rPr>
          <w:rFonts w:ascii="Book Antiqua" w:hAnsi="Book Antiqua" w:cs="Times New Roman"/>
          <w:sz w:val="20"/>
          <w:szCs w:val="20"/>
          <w:shd w:val="clear" w:color="auto" w:fill="FFFFFF"/>
        </w:rPr>
        <w:t>Mruma, A.H. (1995). Stratigraphy and palaeo-depositional environment of the Palaeo-proterozoic volcano-sedimentary Konse Group in Tanzania. </w:t>
      </w:r>
      <w:r w:rsidRPr="00780909">
        <w:rPr>
          <w:rFonts w:ascii="Book Antiqua" w:hAnsi="Book Antiqua" w:cs="Times New Roman"/>
          <w:i/>
          <w:iCs/>
          <w:sz w:val="20"/>
          <w:szCs w:val="20"/>
          <w:shd w:val="clear" w:color="auto" w:fill="FFFFFF"/>
        </w:rPr>
        <w:t>Journal of African Earth Sciences</w:t>
      </w:r>
      <w:r w:rsidRPr="00780909">
        <w:rPr>
          <w:rFonts w:ascii="Book Antiqua" w:hAnsi="Book Antiqua" w:cs="Times New Roman"/>
          <w:sz w:val="20"/>
          <w:szCs w:val="20"/>
          <w:shd w:val="clear" w:color="auto" w:fill="FFFFFF"/>
        </w:rPr>
        <w:t xml:space="preserve">, 21(2):281-290. </w:t>
      </w:r>
      <w:hyperlink r:id="rId48" w:history="1">
        <w:r w:rsidRPr="00780909">
          <w:rPr>
            <w:rFonts w:ascii="Book Antiqua" w:hAnsi="Book Antiqua" w:cs="Times New Roman"/>
            <w:sz w:val="20"/>
            <w:szCs w:val="20"/>
            <w:shd w:val="clear" w:color="auto" w:fill="FFFFFF"/>
          </w:rPr>
          <w:t>https://doi.org/10.1016/0899-5362(95)00065-2</w:t>
        </w:r>
      </w:hyperlink>
    </w:p>
    <w:p w14:paraId="10A3E481"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Naldrett, A.J. (1966). Tale–Carbonate Alteration of some Serpentinized Ultramafic Rocks south of Timmins, Ontario, </w:t>
      </w:r>
      <w:r w:rsidRPr="00780909">
        <w:rPr>
          <w:rFonts w:ascii="Book Antiqua" w:hAnsi="Book Antiqua" w:cs="Times New Roman"/>
          <w:i/>
          <w:iCs/>
          <w:sz w:val="20"/>
          <w:szCs w:val="20"/>
        </w:rPr>
        <w:t>Journal of Petrology</w:t>
      </w:r>
      <w:r w:rsidRPr="00780909">
        <w:rPr>
          <w:rFonts w:ascii="Book Antiqua" w:hAnsi="Book Antiqua" w:cs="Times New Roman"/>
          <w:sz w:val="20"/>
          <w:szCs w:val="20"/>
        </w:rPr>
        <w:t>, 7(3):489–</w:t>
      </w:r>
      <w:r w:rsidRPr="00780909">
        <w:rPr>
          <w:rFonts w:ascii="Book Antiqua" w:hAnsi="Book Antiqua" w:cs="Times New Roman"/>
          <w:sz w:val="20"/>
          <w:szCs w:val="20"/>
        </w:rPr>
        <w:lastRenderedPageBreak/>
        <w:t>499, </w:t>
      </w:r>
      <w:hyperlink r:id="rId49" w:history="1">
        <w:r w:rsidRPr="00780909">
          <w:rPr>
            <w:rFonts w:ascii="Book Antiqua" w:hAnsi="Book Antiqua" w:cs="Times New Roman"/>
            <w:sz w:val="20"/>
            <w:szCs w:val="20"/>
          </w:rPr>
          <w:t>https://doi.org/10.1093/petrology/7.3.489</w:t>
        </w:r>
      </w:hyperlink>
    </w:p>
    <w:p w14:paraId="7A81F1FD"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hAnsi="Book Antiqua" w:cs="Times New Roman"/>
          <w:sz w:val="20"/>
          <w:szCs w:val="20"/>
        </w:rPr>
        <w:t>National Paint and Coating Association (1975): Industrial specification for the paint industry, New York, 25 p</w:t>
      </w:r>
    </w:p>
    <w:p w14:paraId="662D81E6"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lang w:val="fr-FR"/>
        </w:rPr>
      </w:pPr>
      <w:r w:rsidRPr="00780909">
        <w:rPr>
          <w:rFonts w:ascii="Book Antiqua" w:hAnsi="Book Antiqua" w:cs="Times New Roman"/>
          <w:sz w:val="20"/>
          <w:szCs w:val="20"/>
          <w:lang w:val="fr-FR"/>
        </w:rPr>
        <w:t>Nelson, S.A. (2015). Phyllosilicates (Micas, Chlorite, Talc, &amp; Serpentine). </w:t>
      </w:r>
      <w:r w:rsidRPr="00780909">
        <w:rPr>
          <w:rFonts w:ascii="Book Antiqua" w:hAnsi="Book Antiqua" w:cs="Times New Roman"/>
          <w:i/>
          <w:iCs/>
          <w:sz w:val="20"/>
          <w:szCs w:val="20"/>
          <w:lang w:val="fr-FR"/>
        </w:rPr>
        <w:t>Tulane University.</w:t>
      </w:r>
    </w:p>
    <w:p w14:paraId="7ADD52A8" w14:textId="43CFF602"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lang w:val="fr-FR"/>
        </w:rPr>
        <w:t xml:space="preserve">Nkoumbou, C., Njopwouo, D., Villieras, F., Njoya, A., Yonta, N.C., Ngo Njock, L., Tchoua, F.M., </w:t>
      </w:r>
      <w:r w:rsidR="00C3633D">
        <w:rPr>
          <w:rFonts w:ascii="Book Antiqua" w:hAnsi="Book Antiqua" w:cs="Times New Roman"/>
          <w:sz w:val="20"/>
          <w:szCs w:val="20"/>
        </w:rPr>
        <w:t>&amp;</w:t>
      </w:r>
      <w:r w:rsidRPr="00780909">
        <w:rPr>
          <w:rFonts w:ascii="Book Antiqua" w:hAnsi="Book Antiqua" w:cs="Times New Roman"/>
          <w:sz w:val="20"/>
          <w:szCs w:val="20"/>
          <w:lang w:val="fr-FR"/>
        </w:rPr>
        <w:t xml:space="preserve"> Yvon, J. (2006). </w:t>
      </w:r>
      <w:r w:rsidRPr="00780909">
        <w:rPr>
          <w:rFonts w:ascii="Book Antiqua" w:hAnsi="Book Antiqua" w:cs="Times New Roman"/>
          <w:sz w:val="20"/>
          <w:szCs w:val="20"/>
        </w:rPr>
        <w:t xml:space="preserve">Talc indices from Boumnyebel (Central Cameroon), physico-chemical characteristics and geochemistry. J. Afr. Earth Sci. 45(1):61–73. </w:t>
      </w:r>
      <w:hyperlink r:id="rId50" w:history="1">
        <w:r w:rsidRPr="00780909">
          <w:rPr>
            <w:rFonts w:ascii="Book Antiqua" w:hAnsi="Book Antiqua" w:cs="Times New Roman"/>
            <w:sz w:val="20"/>
            <w:szCs w:val="20"/>
          </w:rPr>
          <w:t>https://doi.org/10.1016/j.jafrearsci.2006.01.007</w:t>
        </w:r>
      </w:hyperlink>
    </w:p>
    <w:p w14:paraId="17B8EBC6" w14:textId="49908129"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Nkoumbou, C., Villieras, F., Njopwouo, D., Yonta, N.C., Barres, O., Pelletier, M., Razafitianamaharavo, A., </w:t>
      </w:r>
      <w:r w:rsidR="00C3633D">
        <w:rPr>
          <w:rFonts w:ascii="Book Antiqua" w:hAnsi="Book Antiqua" w:cs="Times New Roman"/>
          <w:sz w:val="20"/>
          <w:szCs w:val="20"/>
        </w:rPr>
        <w:t xml:space="preserve">&amp; </w:t>
      </w:r>
      <w:r w:rsidRPr="00780909">
        <w:rPr>
          <w:rFonts w:ascii="Book Antiqua" w:hAnsi="Book Antiqua" w:cs="Times New Roman"/>
          <w:sz w:val="20"/>
          <w:szCs w:val="20"/>
        </w:rPr>
        <w:t xml:space="preserve">Yvon, J. (2008). Physicochemical properties of talc ore from three deposits of Lamal Pougu´e area (Yaound´e Pan-African Belt, Cameroon), in relation to industrial uses. Appl. Clay Sci. 41(3–4):113–132. </w:t>
      </w:r>
      <w:hyperlink r:id="rId51" w:history="1">
        <w:r w:rsidRPr="00780909">
          <w:rPr>
            <w:rFonts w:ascii="Book Antiqua" w:hAnsi="Book Antiqua" w:cs="Times New Roman"/>
            <w:sz w:val="20"/>
            <w:szCs w:val="20"/>
          </w:rPr>
          <w:t>https://doi.org/10.1016/j.clay.2007.10.006</w:t>
        </w:r>
      </w:hyperlink>
    </w:p>
    <w:p w14:paraId="2C39BE68" w14:textId="758FD9A0" w:rsidR="00960EEC" w:rsidRPr="00780909" w:rsidRDefault="00960EEC" w:rsidP="00511D2E">
      <w:pPr>
        <w:spacing w:before="120" w:after="120" w:line="240" w:lineRule="auto"/>
        <w:ind w:left="1080" w:hanging="1080"/>
        <w:jc w:val="both"/>
        <w:rPr>
          <w:rFonts w:ascii="Book Antiqua" w:hAnsi="Book Antiqua" w:cs="Times New Roman"/>
          <w:sz w:val="20"/>
          <w:szCs w:val="20"/>
          <w:lang w:val="fr-FR"/>
        </w:rPr>
      </w:pPr>
      <w:r w:rsidRPr="00780909">
        <w:rPr>
          <w:rFonts w:ascii="Book Antiqua" w:hAnsi="Book Antiqua" w:cs="Times New Roman"/>
          <w:sz w:val="20"/>
          <w:szCs w:val="20"/>
        </w:rPr>
        <w:t xml:space="preserve">Noack, Y., Decarreau, A. </w:t>
      </w:r>
      <w:r w:rsidR="00C3633D">
        <w:rPr>
          <w:rFonts w:ascii="Book Antiqua" w:hAnsi="Book Antiqua" w:cs="Times New Roman"/>
          <w:sz w:val="20"/>
          <w:szCs w:val="20"/>
        </w:rPr>
        <w:t xml:space="preserve">&amp; </w:t>
      </w:r>
      <w:r w:rsidRPr="00780909">
        <w:rPr>
          <w:rFonts w:ascii="Book Antiqua" w:hAnsi="Book Antiqua" w:cs="Times New Roman"/>
          <w:sz w:val="20"/>
          <w:szCs w:val="20"/>
        </w:rPr>
        <w:t>Manceau, A. (1986)</w:t>
      </w:r>
      <w:r w:rsidRPr="00780909">
        <w:rPr>
          <w:rFonts w:ascii="Book Antiqua" w:hAnsi="Book Antiqua" w:cs="Times New Roman"/>
          <w:sz w:val="20"/>
          <w:szCs w:val="20"/>
          <w:lang w:val="en-GB"/>
        </w:rPr>
        <w:t xml:space="preserve">. </w:t>
      </w:r>
      <w:r w:rsidRPr="00780909">
        <w:rPr>
          <w:rFonts w:ascii="Book Antiqua" w:hAnsi="Book Antiqua" w:cs="Times New Roman"/>
          <w:sz w:val="20"/>
          <w:szCs w:val="20"/>
        </w:rPr>
        <w:t xml:space="preserve">Spectroscopic and oxygen isotopic evidence for low and high-temperature origin of talc. </w:t>
      </w:r>
      <w:r w:rsidRPr="00780909">
        <w:rPr>
          <w:rFonts w:ascii="Book Antiqua" w:hAnsi="Book Antiqua" w:cs="Times New Roman"/>
          <w:sz w:val="20"/>
          <w:szCs w:val="20"/>
          <w:lang w:val="fr-FR"/>
        </w:rPr>
        <w:t xml:space="preserve">In: Bulletin de Minéralogie. 109(3):253-263. </w:t>
      </w:r>
      <w:hyperlink r:id="rId52" w:history="1">
        <w:r w:rsidRPr="00780909">
          <w:rPr>
            <w:rFonts w:ascii="Book Antiqua" w:hAnsi="Book Antiqua" w:cs="Times New Roman"/>
            <w:sz w:val="20"/>
            <w:szCs w:val="20"/>
            <w:lang w:val="fr-FR"/>
          </w:rPr>
          <w:t>https://doi.org/10.3406/bulmi.1986.7932</w:t>
        </w:r>
      </w:hyperlink>
    </w:p>
    <w:p w14:paraId="3E4A6D74"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lang w:val="fr-FR"/>
        </w:rPr>
        <w:t xml:space="preserve">Noble, P. (1988).  </w:t>
      </w:r>
      <w:r w:rsidRPr="00780909">
        <w:rPr>
          <w:rFonts w:ascii="Book Antiqua" w:eastAsia="MinionPro-Capt" w:hAnsi="Book Antiqua" w:cs="Times New Roman"/>
          <w:sz w:val="20"/>
          <w:szCs w:val="20"/>
        </w:rPr>
        <w:t>Marketing Guide to the Paper and Pulp Industry. Fairfield, NJ, 148 p.</w:t>
      </w:r>
    </w:p>
    <w:p w14:paraId="4855D488" w14:textId="63F1FB80"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 xml:space="preserve">Okunlola, A.O., Akinola, O.O., </w:t>
      </w:r>
      <w:r w:rsidR="001C7631">
        <w:rPr>
          <w:rFonts w:ascii="Book Antiqua" w:hAnsi="Book Antiqua" w:cs="Times New Roman"/>
          <w:sz w:val="20"/>
          <w:szCs w:val="20"/>
        </w:rPr>
        <w:t>&amp;</w:t>
      </w:r>
      <w:r w:rsidRPr="00780909">
        <w:rPr>
          <w:rFonts w:ascii="Book Antiqua" w:eastAsia="MinionPro-Capt" w:hAnsi="Book Antiqua" w:cs="Times New Roman"/>
          <w:sz w:val="20"/>
          <w:szCs w:val="20"/>
        </w:rPr>
        <w:t xml:space="preserve"> Olorunfemi, A.O. (2011). Petrochemical characteristics and industrial features of Talcose Rock in Ijero-Ekiti Area, Southwestern Nigeria. </w:t>
      </w:r>
      <w:r w:rsidRPr="00780909">
        <w:rPr>
          <w:rFonts w:ascii="Book Antiqua" w:eastAsia="MinionPro-Capt" w:hAnsi="Book Antiqua" w:cs="Times New Roman"/>
          <w:i/>
          <w:iCs/>
          <w:sz w:val="20"/>
          <w:szCs w:val="20"/>
        </w:rPr>
        <w:t>Ife Journal of Science</w:t>
      </w:r>
      <w:r w:rsidRPr="00780909">
        <w:rPr>
          <w:rFonts w:ascii="Book Antiqua" w:eastAsia="MinionPro-Capt" w:hAnsi="Book Antiqua" w:cs="Times New Roman"/>
          <w:sz w:val="20"/>
          <w:szCs w:val="20"/>
        </w:rPr>
        <w:t>, 13(2):317-326.</w:t>
      </w:r>
    </w:p>
    <w:p w14:paraId="1FC733A2" w14:textId="0063F544"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hAnsi="Book Antiqua" w:cs="Times New Roman"/>
          <w:sz w:val="20"/>
          <w:szCs w:val="20"/>
        </w:rPr>
        <w:t xml:space="preserve">Olajide-Kayode, J.O., Okunlola, O.A., </w:t>
      </w:r>
      <w:r w:rsidR="001C7631">
        <w:rPr>
          <w:rFonts w:ascii="Book Antiqua" w:hAnsi="Book Antiqua" w:cs="Times New Roman"/>
          <w:sz w:val="20"/>
          <w:szCs w:val="20"/>
        </w:rPr>
        <w:t xml:space="preserve">&amp; </w:t>
      </w:r>
      <w:r w:rsidRPr="00780909">
        <w:rPr>
          <w:rFonts w:ascii="Book Antiqua" w:hAnsi="Book Antiqua" w:cs="Times New Roman"/>
          <w:sz w:val="20"/>
          <w:szCs w:val="20"/>
        </w:rPr>
        <w:t xml:space="preserve">Olatunji, A.S. (2018). Compositional Features </w:t>
      </w:r>
      <w:r w:rsidRPr="00780909">
        <w:rPr>
          <w:rFonts w:ascii="Book Antiqua" w:hAnsi="Book Antiqua" w:cs="Times New Roman"/>
          <w:sz w:val="20"/>
          <w:szCs w:val="20"/>
        </w:rPr>
        <w:lastRenderedPageBreak/>
        <w:t>and Industrial Assessment of Talcose Rocks of Itagunmodi-Igun Area, Southwestern Nigeria. </w:t>
      </w:r>
      <w:r w:rsidRPr="00780909">
        <w:rPr>
          <w:rFonts w:ascii="Book Antiqua" w:hAnsi="Book Antiqua" w:cs="Times New Roman"/>
          <w:i/>
          <w:iCs/>
          <w:sz w:val="20"/>
          <w:szCs w:val="20"/>
        </w:rPr>
        <w:t>Journal of Geoscience and Environment Protection</w:t>
      </w:r>
      <w:r w:rsidRPr="00780909">
        <w:rPr>
          <w:rFonts w:ascii="Book Antiqua" w:hAnsi="Book Antiqua" w:cs="Times New Roman"/>
          <w:sz w:val="20"/>
          <w:szCs w:val="20"/>
        </w:rPr>
        <w:t>, 6(01):59. https://doi.org/</w:t>
      </w:r>
      <w:hyperlink r:id="rId53" w:anchor="abstract" w:history="1">
        <w:r w:rsidRPr="00780909">
          <w:rPr>
            <w:rFonts w:ascii="Book Antiqua" w:hAnsi="Book Antiqua" w:cs="Times New Roman"/>
            <w:sz w:val="20"/>
            <w:szCs w:val="20"/>
          </w:rPr>
          <w:t>10.4236/gep.2018.61005</w:t>
        </w:r>
      </w:hyperlink>
    </w:p>
    <w:p w14:paraId="3814999B" w14:textId="3C70D4B5"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Omidiji, B.V., Ajewole, R., </w:t>
      </w:r>
      <w:r w:rsidR="001C7631">
        <w:rPr>
          <w:rFonts w:ascii="Book Antiqua" w:hAnsi="Book Antiqua" w:cs="Times New Roman"/>
          <w:sz w:val="20"/>
          <w:szCs w:val="20"/>
        </w:rPr>
        <w:t>&amp;</w:t>
      </w:r>
      <w:r w:rsidRPr="00780909">
        <w:rPr>
          <w:rFonts w:ascii="Book Antiqua" w:hAnsi="Book Antiqua" w:cs="Times New Roman"/>
          <w:sz w:val="20"/>
          <w:szCs w:val="20"/>
        </w:rPr>
        <w:t xml:space="preserve"> Oluwajobi, A. (2024). Refractory Coating Technology: A Review: Coating Technology. </w:t>
      </w:r>
      <w:r w:rsidRPr="00780909">
        <w:rPr>
          <w:rFonts w:ascii="Book Antiqua" w:hAnsi="Book Antiqua" w:cs="Times New Roman"/>
          <w:i/>
          <w:iCs/>
          <w:sz w:val="20"/>
          <w:szCs w:val="20"/>
        </w:rPr>
        <w:t>Ife Journal of Technology</w:t>
      </w:r>
      <w:r w:rsidRPr="00780909">
        <w:rPr>
          <w:rFonts w:ascii="Book Antiqua" w:hAnsi="Book Antiqua" w:cs="Times New Roman"/>
          <w:sz w:val="20"/>
          <w:szCs w:val="20"/>
        </w:rPr>
        <w:t>, </w:t>
      </w:r>
      <w:r w:rsidRPr="00780909">
        <w:rPr>
          <w:rFonts w:ascii="Book Antiqua" w:hAnsi="Book Antiqua" w:cs="Times New Roman"/>
          <w:i/>
          <w:iCs/>
          <w:sz w:val="20"/>
          <w:szCs w:val="20"/>
        </w:rPr>
        <w:t>29</w:t>
      </w:r>
      <w:r w:rsidRPr="00780909">
        <w:rPr>
          <w:rFonts w:ascii="Book Antiqua" w:hAnsi="Book Antiqua" w:cs="Times New Roman"/>
          <w:sz w:val="20"/>
          <w:szCs w:val="20"/>
        </w:rPr>
        <w:t>(1):49-54.</w:t>
      </w:r>
      <w:r w:rsidRPr="00780909">
        <w:rPr>
          <w:rFonts w:ascii="Book Antiqua" w:hAnsi="Book Antiqua" w:cs="Times New Roman"/>
          <w:sz w:val="20"/>
          <w:szCs w:val="20"/>
          <w:shd w:val="clear" w:color="auto" w:fill="FFFFFF"/>
        </w:rPr>
        <w:t xml:space="preserve"> </w:t>
      </w:r>
      <w:hyperlink r:id="rId54" w:history="1">
        <w:r w:rsidRPr="00780909">
          <w:rPr>
            <w:rFonts w:ascii="Book Antiqua" w:hAnsi="Book Antiqua" w:cs="Times New Roman"/>
            <w:sz w:val="20"/>
            <w:szCs w:val="20"/>
            <w:lang w:val="en-GB"/>
          </w:rPr>
          <w:t>https://ijt.ng/index.php/ijt/article/view/235</w:t>
        </w:r>
      </w:hyperlink>
    </w:p>
    <w:p w14:paraId="09559B4A" w14:textId="516E8FD5"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 xml:space="preserve">Omotunde, V.B., Olatunji, A.S., Ehinola, O.A., Afolabi, O.A., Abdus-Salam, M.O., </w:t>
      </w:r>
      <w:r w:rsidR="001C7631">
        <w:rPr>
          <w:rFonts w:ascii="Book Antiqua" w:hAnsi="Book Antiqua" w:cs="Times New Roman"/>
          <w:sz w:val="20"/>
          <w:szCs w:val="20"/>
        </w:rPr>
        <w:t>&amp;</w:t>
      </w:r>
      <w:r w:rsidRPr="00780909">
        <w:rPr>
          <w:rFonts w:ascii="Book Antiqua" w:eastAsia="MinionPro-Capt" w:hAnsi="Book Antiqua" w:cs="Times New Roman"/>
          <w:sz w:val="20"/>
          <w:szCs w:val="20"/>
        </w:rPr>
        <w:t xml:space="preserve"> Olajide-Kayode, O.J. (2020). Mineralogy and Geochemistry of Hydrothermally altered Talcose rocks from Ila Orangun-Oyan areas, part of Southwestern Nigeria. Indian Journal of Science and Technology 13(40):4244-4261. </w:t>
      </w:r>
      <w:hyperlink r:id="rId55" w:history="1">
        <w:r w:rsidRPr="00780909">
          <w:rPr>
            <w:rFonts w:ascii="Book Antiqua" w:eastAsia="MinionPro-Capt" w:hAnsi="Book Antiqua" w:cs="Times New Roman"/>
            <w:sz w:val="20"/>
            <w:szCs w:val="20"/>
          </w:rPr>
          <w:t>https://doi.org/10.17485/IJST/v13i40.1686</w:t>
        </w:r>
      </w:hyperlink>
    </w:p>
    <w:p w14:paraId="34332067"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Palmer, M.R. (1985) Rare earth elements in foraminifera tests. Earth Planet. Sci. Lett., 73:287–298. </w:t>
      </w:r>
      <w:hyperlink r:id="rId56" w:history="1">
        <w:r w:rsidRPr="00780909">
          <w:rPr>
            <w:rFonts w:ascii="Book Antiqua" w:hAnsi="Book Antiqua" w:cs="Times New Roman"/>
            <w:sz w:val="20"/>
            <w:szCs w:val="20"/>
          </w:rPr>
          <w:t>https://doi.org/10.1016/0012-821X(85)90077-9</w:t>
        </w:r>
      </w:hyperlink>
    </w:p>
    <w:p w14:paraId="286EE3F0"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Payne, H. F. (1954): Organic coating technology. John Wiley, New York, 2, 725 p</w:t>
      </w:r>
    </w:p>
    <w:p w14:paraId="412B43D5" w14:textId="519BDEE2"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lang w:val="pt-PT"/>
        </w:rPr>
        <w:t xml:space="preserve">Pereira, D., Rivas, T., López, A.J., Ramil, A., </w:t>
      </w:r>
      <w:r w:rsidR="001C7631">
        <w:rPr>
          <w:rFonts w:ascii="Book Antiqua" w:hAnsi="Book Antiqua" w:cs="Times New Roman"/>
          <w:sz w:val="20"/>
          <w:szCs w:val="20"/>
        </w:rPr>
        <w:t xml:space="preserve">&amp; </w:t>
      </w:r>
      <w:r w:rsidRPr="00780909">
        <w:rPr>
          <w:rFonts w:ascii="Book Antiqua" w:eastAsia="MinionPro-Capt" w:hAnsi="Book Antiqua" w:cs="Times New Roman"/>
          <w:sz w:val="20"/>
          <w:szCs w:val="20"/>
          <w:lang w:val="pt-PT"/>
        </w:rPr>
        <w:t xml:space="preserve">Bloise, A. (2023). </w:t>
      </w:r>
      <w:r w:rsidRPr="00780909">
        <w:rPr>
          <w:rFonts w:ascii="Book Antiqua" w:eastAsia="MinionPro-Capt" w:hAnsi="Book Antiqua" w:cs="Times New Roman"/>
          <w:sz w:val="20"/>
          <w:szCs w:val="20"/>
        </w:rPr>
        <w:t xml:space="preserve">Characterization of Talcose Rocks Derived from Serpentinite—Pilot Study in the Ultramafic Complex of Cabo Ortegal (Spain) for Potential Use and Commercialization. Appl. Sci. 13:12183. </w:t>
      </w:r>
      <w:hyperlink r:id="rId57" w:history="1">
        <w:r w:rsidRPr="00780909">
          <w:rPr>
            <w:rFonts w:ascii="Book Antiqua" w:eastAsia="MinionPro-Capt" w:hAnsi="Book Antiqua" w:cs="Times New Roman"/>
            <w:sz w:val="20"/>
            <w:szCs w:val="20"/>
          </w:rPr>
          <w:t>https://doi.org/10.3390/app132212183</w:t>
        </w:r>
      </w:hyperlink>
    </w:p>
    <w:p w14:paraId="33D60D75"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Piper, D.Z. (1974). Rare earth elements in sedimentary cycle: A summary. Chem. Geol., </w:t>
      </w:r>
      <w:r w:rsidRPr="00780909">
        <w:rPr>
          <w:rFonts w:ascii="Book Antiqua" w:hAnsi="Book Antiqua" w:cs="Times New Roman"/>
          <w:sz w:val="20"/>
          <w:szCs w:val="20"/>
        </w:rPr>
        <w:tab/>
        <w:t xml:space="preserve">14(4): 285–304. </w:t>
      </w:r>
      <w:hyperlink r:id="rId58" w:history="1">
        <w:r w:rsidRPr="00780909">
          <w:rPr>
            <w:rFonts w:ascii="Book Antiqua" w:hAnsi="Book Antiqua" w:cs="Times New Roman"/>
            <w:sz w:val="20"/>
            <w:szCs w:val="20"/>
          </w:rPr>
          <w:t>https://doi.org/10.1016/0009-2541(74)90066-7</w:t>
        </w:r>
      </w:hyperlink>
    </w:p>
    <w:p w14:paraId="35CF1B7E" w14:textId="34BFBF86" w:rsidR="00960EEC" w:rsidRPr="00780909" w:rsidRDefault="00960EEC" w:rsidP="00511D2E">
      <w:pPr>
        <w:spacing w:before="120" w:after="120" w:line="240" w:lineRule="auto"/>
        <w:ind w:left="1080" w:hanging="1080"/>
        <w:jc w:val="both"/>
        <w:rPr>
          <w:rFonts w:ascii="Book Antiqua" w:hAnsi="Book Antiqua" w:cs="Times New Roman"/>
          <w:sz w:val="20"/>
          <w:szCs w:val="20"/>
          <w:shd w:val="clear" w:color="auto" w:fill="FFFFFF"/>
          <w:lang w:val="en-GB"/>
        </w:rPr>
      </w:pPr>
      <w:r w:rsidRPr="00780909">
        <w:rPr>
          <w:rFonts w:ascii="Book Antiqua" w:hAnsi="Book Antiqua" w:cs="Times New Roman"/>
          <w:sz w:val="20"/>
          <w:szCs w:val="20"/>
          <w:shd w:val="clear" w:color="auto" w:fill="FFFFFF"/>
        </w:rPr>
        <w:lastRenderedPageBreak/>
        <w:t xml:space="preserve">Pi-Puig, T., Animas-Torices, D.Y., </w:t>
      </w:r>
      <w:r w:rsidR="001C7631">
        <w:rPr>
          <w:rFonts w:ascii="Book Antiqua" w:hAnsi="Book Antiqua" w:cs="Times New Roman"/>
          <w:sz w:val="20"/>
          <w:szCs w:val="20"/>
        </w:rPr>
        <w:t>&amp;</w:t>
      </w:r>
      <w:r w:rsidRPr="00780909">
        <w:rPr>
          <w:rFonts w:ascii="Book Antiqua" w:hAnsi="Book Antiqua" w:cs="Times New Roman"/>
          <w:sz w:val="20"/>
          <w:szCs w:val="20"/>
          <w:shd w:val="clear" w:color="auto" w:fill="FFFFFF"/>
        </w:rPr>
        <w:t xml:space="preserve"> Solé, J. (2020). Mineralogical and geochemical characterization of talc from two Mexican ore deposits (Oaxaca and Puebla) and nine talcs marketed in Mexico: Evaluation of its cosmetic uses.</w:t>
      </w:r>
      <w:r w:rsidRPr="00780909">
        <w:rPr>
          <w:rFonts w:ascii="Book Antiqua" w:hAnsi="Book Antiqua" w:cs="Times New Roman"/>
          <w:i/>
          <w:iCs/>
          <w:sz w:val="20"/>
          <w:szCs w:val="20"/>
          <w:shd w:val="clear" w:color="auto" w:fill="FFFFFF"/>
        </w:rPr>
        <w:t xml:space="preserve"> Minerals</w:t>
      </w:r>
      <w:r w:rsidRPr="00780909">
        <w:rPr>
          <w:rFonts w:ascii="Book Antiqua" w:hAnsi="Book Antiqua" w:cs="Times New Roman"/>
          <w:sz w:val="20"/>
          <w:szCs w:val="20"/>
          <w:shd w:val="clear" w:color="auto" w:fill="FFFFFF"/>
        </w:rPr>
        <w:t>,</w:t>
      </w:r>
      <w:r w:rsidRPr="00780909">
        <w:rPr>
          <w:rFonts w:ascii="Book Antiqua" w:hAnsi="Book Antiqua" w:cs="Times New Roman"/>
          <w:iCs/>
          <w:sz w:val="20"/>
          <w:szCs w:val="20"/>
          <w:shd w:val="clear" w:color="auto" w:fill="FFFFFF"/>
        </w:rPr>
        <w:t xml:space="preserve"> 10</w:t>
      </w:r>
      <w:r w:rsidRPr="00780909">
        <w:rPr>
          <w:rFonts w:ascii="Book Antiqua" w:hAnsi="Book Antiqua" w:cs="Times New Roman"/>
          <w:sz w:val="20"/>
          <w:szCs w:val="20"/>
          <w:shd w:val="clear" w:color="auto" w:fill="FFFFFF"/>
        </w:rPr>
        <w:t xml:space="preserve">(5):388. </w:t>
      </w:r>
      <w:hyperlink r:id="rId59" w:history="1">
        <w:r w:rsidRPr="00780909">
          <w:rPr>
            <w:rFonts w:ascii="Book Antiqua" w:hAnsi="Book Antiqua" w:cs="Times New Roman"/>
            <w:sz w:val="20"/>
            <w:szCs w:val="20"/>
            <w:shd w:val="clear" w:color="auto" w:fill="FFFFFF"/>
            <w:lang w:val="en-GB"/>
          </w:rPr>
          <w:t>https://doi.org/10.3390/min10050388</w:t>
        </w:r>
      </w:hyperlink>
    </w:p>
    <w:p w14:paraId="655E9061" w14:textId="51F03009"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lang w:val="en-GB"/>
        </w:rPr>
        <w:t xml:space="preserve">Prochaska, W., Mogessie, A., </w:t>
      </w:r>
      <w:r w:rsidR="001C7631">
        <w:rPr>
          <w:rFonts w:ascii="Book Antiqua" w:hAnsi="Book Antiqua" w:cs="Times New Roman"/>
          <w:sz w:val="20"/>
          <w:szCs w:val="20"/>
        </w:rPr>
        <w:t>&amp;</w:t>
      </w:r>
      <w:r w:rsidRPr="00780909">
        <w:rPr>
          <w:rFonts w:ascii="Book Antiqua" w:hAnsi="Book Antiqua" w:cs="Times New Roman"/>
          <w:sz w:val="20"/>
          <w:szCs w:val="20"/>
          <w:lang w:val="en-GB"/>
        </w:rPr>
        <w:t xml:space="preserve"> Raith, J.G. (1992). </w:t>
      </w:r>
      <w:r w:rsidRPr="00780909">
        <w:rPr>
          <w:rFonts w:ascii="Book Antiqua" w:hAnsi="Book Antiqua" w:cs="Times New Roman"/>
          <w:sz w:val="20"/>
          <w:szCs w:val="20"/>
        </w:rPr>
        <w:t xml:space="preserve">Formation of the talc deposit of Kibanda (Rwanda) and its relation to the regional metamorphic evolution. J. Afr. Earth Sci. 14(4), 499–509. </w:t>
      </w:r>
      <w:hyperlink r:id="rId60" w:history="1">
        <w:r w:rsidRPr="00780909">
          <w:rPr>
            <w:rFonts w:ascii="Book Antiqua" w:hAnsi="Book Antiqua" w:cs="Times New Roman"/>
            <w:sz w:val="20"/>
            <w:szCs w:val="20"/>
          </w:rPr>
          <w:t>https://doi.org/10.1016/0899-5362(92)90082-N</w:t>
        </w:r>
      </w:hyperlink>
    </w:p>
    <w:p w14:paraId="77D5D0BF" w14:textId="04D26249"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Qin, W.L.; Xia, T.; Ye, Y., </w:t>
      </w:r>
      <w:r w:rsidR="001C7631">
        <w:rPr>
          <w:rFonts w:ascii="Book Antiqua" w:hAnsi="Book Antiqua" w:cs="Times New Roman"/>
          <w:sz w:val="20"/>
          <w:szCs w:val="20"/>
        </w:rPr>
        <w:t xml:space="preserve">&amp; </w:t>
      </w:r>
      <w:r w:rsidRPr="00780909">
        <w:rPr>
          <w:rFonts w:ascii="Book Antiqua" w:hAnsi="Book Antiqua" w:cs="Times New Roman"/>
          <w:sz w:val="20"/>
          <w:szCs w:val="20"/>
        </w:rPr>
        <w:t xml:space="preserve">Zhang, P.P. (2018). Fabrication and electromagnetic performance of talc/NiTiO3 composite. R. Soc. Open Sci. 5:171083. </w:t>
      </w:r>
      <w:hyperlink r:id="rId61" w:history="1">
        <w:r w:rsidRPr="00780909">
          <w:rPr>
            <w:rFonts w:ascii="Book Antiqua" w:hAnsi="Book Antiqua" w:cs="Times New Roman"/>
            <w:sz w:val="20"/>
            <w:szCs w:val="20"/>
          </w:rPr>
          <w:t>https://doi.org/10.1098/rsos.171083</w:t>
        </w:r>
      </w:hyperlink>
      <w:r w:rsidRPr="00780909">
        <w:rPr>
          <w:rFonts w:ascii="Book Antiqua" w:hAnsi="Book Antiqua" w:cs="Times New Roman"/>
          <w:sz w:val="20"/>
          <w:szCs w:val="20"/>
        </w:rPr>
        <w:t>.</w:t>
      </w:r>
    </w:p>
    <w:p w14:paraId="60B624B9" w14:textId="33E5DA28"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 xml:space="preserve">Sandrone, R., Fenoll, P., Torres, J., </w:t>
      </w:r>
      <w:r w:rsidR="001C7631">
        <w:rPr>
          <w:rFonts w:ascii="Book Antiqua" w:hAnsi="Book Antiqua" w:cs="Times New Roman"/>
          <w:sz w:val="20"/>
          <w:szCs w:val="20"/>
        </w:rPr>
        <w:t xml:space="preserve">&amp; </w:t>
      </w:r>
      <w:r w:rsidRPr="00780909">
        <w:rPr>
          <w:rFonts w:ascii="Book Antiqua" w:eastAsia="MinionPro-Capt" w:hAnsi="Book Antiqua" w:cs="Times New Roman"/>
          <w:sz w:val="20"/>
          <w:szCs w:val="20"/>
        </w:rPr>
        <w:t>Gervilla, F. (1993). Talc deposits in the Italian Western Alps. pp. 697-700 in: Geology Applied to Ore Deposits (P. Fenoll, J. Torres and F. Gevilla, editors). Current Research, Granada.</w:t>
      </w:r>
    </w:p>
    <w:p w14:paraId="46ABB86E" w14:textId="528DA5C8"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Schandl, E.S., Gorton, M.P., </w:t>
      </w:r>
      <w:r w:rsidR="001C7631">
        <w:rPr>
          <w:rFonts w:ascii="Book Antiqua" w:hAnsi="Book Antiqua" w:cs="Times New Roman"/>
          <w:sz w:val="20"/>
          <w:szCs w:val="20"/>
        </w:rPr>
        <w:t>&amp;</w:t>
      </w:r>
      <w:r w:rsidRPr="00780909">
        <w:rPr>
          <w:rFonts w:ascii="Book Antiqua" w:hAnsi="Book Antiqua" w:cs="Times New Roman"/>
          <w:sz w:val="20"/>
          <w:szCs w:val="20"/>
        </w:rPr>
        <w:t xml:space="preserve"> Sharara, N.A. (2002). The origin of major talc deposits in the Eastern Desert of Egypt: relict fragments of a metamorphosed carbonate horizon? J. Afr. Earth Sci. 34 (3–4):259–273. </w:t>
      </w:r>
      <w:hyperlink r:id="rId62" w:history="1">
        <w:r w:rsidRPr="00780909">
          <w:rPr>
            <w:rFonts w:ascii="Book Antiqua" w:hAnsi="Book Antiqua" w:cs="Times New Roman"/>
            <w:sz w:val="20"/>
            <w:szCs w:val="20"/>
          </w:rPr>
          <w:t>https://doi.org/10.1016/S0899-5362(02)00024-6</w:t>
        </w:r>
      </w:hyperlink>
    </w:p>
    <w:p w14:paraId="44CF2B07" w14:textId="53775598"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hAnsi="Book Antiqua" w:cs="Times New Roman"/>
          <w:sz w:val="20"/>
          <w:szCs w:val="20"/>
          <w:shd w:val="clear" w:color="auto" w:fill="FFFFFF"/>
        </w:rPr>
        <w:t xml:space="preserve">Schandl, E.S., Sharara, N.A., </w:t>
      </w:r>
      <w:r w:rsidR="001C7631">
        <w:rPr>
          <w:rFonts w:ascii="Book Antiqua" w:hAnsi="Book Antiqua" w:cs="Times New Roman"/>
          <w:sz w:val="20"/>
          <w:szCs w:val="20"/>
        </w:rPr>
        <w:t>&amp;</w:t>
      </w:r>
      <w:r w:rsidRPr="00780909">
        <w:rPr>
          <w:rFonts w:ascii="Book Antiqua" w:hAnsi="Book Antiqua" w:cs="Times New Roman"/>
          <w:sz w:val="20"/>
          <w:szCs w:val="20"/>
          <w:shd w:val="clear" w:color="auto" w:fill="FFFFFF"/>
        </w:rPr>
        <w:t xml:space="preserve"> Gorton, M.P. (1999). The origin of the Atshan talc deposit in the Hamata area, eastern desert, Egypt: A geochemical and mineralogical study. </w:t>
      </w:r>
      <w:r w:rsidRPr="00780909">
        <w:rPr>
          <w:rFonts w:ascii="Book Antiqua" w:hAnsi="Book Antiqua" w:cs="Times New Roman"/>
          <w:i/>
          <w:iCs/>
          <w:sz w:val="20"/>
          <w:szCs w:val="20"/>
          <w:shd w:val="clear" w:color="auto" w:fill="FFFFFF"/>
        </w:rPr>
        <w:t>Canadian Mineralogist</w:t>
      </w:r>
      <w:r w:rsidRPr="00780909">
        <w:rPr>
          <w:rFonts w:ascii="Book Antiqua" w:hAnsi="Book Antiqua" w:cs="Times New Roman"/>
          <w:sz w:val="20"/>
          <w:szCs w:val="20"/>
          <w:shd w:val="clear" w:color="auto" w:fill="FFFFFF"/>
        </w:rPr>
        <w:t>, 37(5):1211-1228.</w:t>
      </w:r>
    </w:p>
    <w:p w14:paraId="5AB287EE" w14:textId="77777777" w:rsidR="00960EEC" w:rsidRPr="00780909" w:rsidRDefault="00960EEC" w:rsidP="00511D2E">
      <w:pPr>
        <w:spacing w:before="120" w:after="120" w:line="240" w:lineRule="auto"/>
        <w:ind w:left="1080" w:hanging="1080"/>
        <w:jc w:val="both"/>
        <w:rPr>
          <w:rFonts w:ascii="Book Antiqua" w:eastAsia="MinionPro-Capt" w:hAnsi="Book Antiqua" w:cs="Times New Roman"/>
          <w:sz w:val="20"/>
          <w:szCs w:val="20"/>
        </w:rPr>
      </w:pPr>
      <w:r w:rsidRPr="00780909">
        <w:rPr>
          <w:rFonts w:ascii="Book Antiqua" w:eastAsia="MinionPro-Capt" w:hAnsi="Book Antiqua" w:cs="Times New Roman"/>
          <w:sz w:val="20"/>
          <w:szCs w:val="20"/>
        </w:rPr>
        <w:t>Severinghus, N. (1975). Fillers, Filters and Absorbents. In: Lefond, J.S., 4</w:t>
      </w:r>
      <w:r w:rsidRPr="00780909">
        <w:rPr>
          <w:rFonts w:ascii="Book Antiqua" w:eastAsia="MinionPro-Capt" w:hAnsi="Book Antiqua" w:cs="Times New Roman"/>
          <w:sz w:val="20"/>
          <w:szCs w:val="20"/>
          <w:vertAlign w:val="superscript"/>
        </w:rPr>
        <w:t>th</w:t>
      </w:r>
      <w:r w:rsidRPr="00780909">
        <w:rPr>
          <w:rFonts w:ascii="Book Antiqua" w:eastAsia="MinionPro-Capt" w:hAnsi="Book Antiqua" w:cs="Times New Roman"/>
          <w:sz w:val="20"/>
          <w:szCs w:val="20"/>
        </w:rPr>
        <w:t xml:space="preserve"> Ed., Industrial Minerals and Rocks, publisher, New York, p.1372.</w:t>
      </w:r>
    </w:p>
    <w:p w14:paraId="0E158DE1" w14:textId="0D9203B9" w:rsidR="00960EEC" w:rsidRPr="00780909" w:rsidRDefault="00960EEC" w:rsidP="00511D2E">
      <w:pPr>
        <w:spacing w:before="120" w:after="120" w:line="240" w:lineRule="auto"/>
        <w:ind w:left="1080" w:hanging="1080"/>
        <w:jc w:val="both"/>
        <w:rPr>
          <w:rFonts w:ascii="Book Antiqua" w:hAnsi="Book Antiqua" w:cs="Times New Roman"/>
          <w:sz w:val="20"/>
          <w:szCs w:val="20"/>
          <w:lang w:val="en-GB"/>
        </w:rPr>
      </w:pPr>
      <w:r w:rsidRPr="00780909">
        <w:rPr>
          <w:rFonts w:ascii="Book Antiqua" w:hAnsi="Book Antiqua" w:cs="Times New Roman"/>
          <w:sz w:val="20"/>
          <w:szCs w:val="20"/>
        </w:rPr>
        <w:lastRenderedPageBreak/>
        <w:t xml:space="preserve">Shin, D., </w:t>
      </w:r>
      <w:r w:rsidR="002F77A8">
        <w:rPr>
          <w:rFonts w:ascii="Book Antiqua" w:hAnsi="Book Antiqua" w:cs="Times New Roman"/>
          <w:sz w:val="20"/>
          <w:szCs w:val="20"/>
        </w:rPr>
        <w:t>&amp;</w:t>
      </w:r>
      <w:r w:rsidRPr="00780909">
        <w:rPr>
          <w:rFonts w:ascii="Book Antiqua" w:hAnsi="Book Antiqua" w:cs="Times New Roman"/>
          <w:sz w:val="20"/>
          <w:szCs w:val="20"/>
        </w:rPr>
        <w:t xml:space="preserve"> Lee, I. (2003). Carbonate-hosted talc deposits in the contact aureole of an igneous intrusion (Hwanggangri mineralized zone, South Korea): geochemistry, phase relationships, and stable isotope studies. </w:t>
      </w:r>
      <w:r w:rsidRPr="00780909">
        <w:rPr>
          <w:rFonts w:ascii="Book Antiqua" w:hAnsi="Book Antiqua" w:cs="Times New Roman"/>
          <w:i/>
          <w:iCs/>
          <w:sz w:val="20"/>
          <w:szCs w:val="20"/>
        </w:rPr>
        <w:t>Ore Geology Reviews</w:t>
      </w:r>
      <w:r w:rsidRPr="00780909">
        <w:rPr>
          <w:rFonts w:ascii="Book Antiqua" w:hAnsi="Book Antiqua" w:cs="Times New Roman"/>
          <w:sz w:val="20"/>
          <w:szCs w:val="20"/>
        </w:rPr>
        <w:t xml:space="preserve">, 22(1-2):17-39. </w:t>
      </w:r>
      <w:hyperlink r:id="rId63" w:history="1">
        <w:r w:rsidRPr="00780909">
          <w:rPr>
            <w:rFonts w:ascii="Book Antiqua" w:hAnsi="Book Antiqua" w:cs="Times New Roman"/>
            <w:sz w:val="20"/>
            <w:szCs w:val="20"/>
            <w:lang w:val="en-GB"/>
          </w:rPr>
          <w:t>https://doi.org/10.1016/S0169-1368(02)00085-9</w:t>
        </w:r>
      </w:hyperlink>
    </w:p>
    <w:p w14:paraId="6BF0B119" w14:textId="28695161" w:rsidR="00960EEC" w:rsidRPr="00780909" w:rsidRDefault="00960EEC" w:rsidP="00511D2E">
      <w:pPr>
        <w:spacing w:before="120" w:after="120" w:line="240" w:lineRule="auto"/>
        <w:ind w:left="1080" w:hanging="1080"/>
        <w:jc w:val="both"/>
        <w:rPr>
          <w:rFonts w:ascii="Book Antiqua" w:hAnsi="Book Antiqua" w:cs="Times New Roman"/>
          <w:sz w:val="20"/>
          <w:szCs w:val="20"/>
          <w:lang w:val="en-GB"/>
        </w:rPr>
      </w:pPr>
      <w:r w:rsidRPr="00780909">
        <w:rPr>
          <w:rFonts w:ascii="Book Antiqua" w:hAnsi="Book Antiqua" w:cs="Times New Roman"/>
          <w:sz w:val="20"/>
          <w:szCs w:val="20"/>
          <w:lang w:val="en-GB"/>
        </w:rPr>
        <w:t xml:space="preserve">Tahir, M., Imai, A., Takahashi, R., </w:t>
      </w:r>
      <w:r w:rsidR="002F77A8">
        <w:rPr>
          <w:rFonts w:ascii="Book Antiqua" w:hAnsi="Book Antiqua" w:cs="Times New Roman"/>
          <w:sz w:val="20"/>
          <w:szCs w:val="20"/>
        </w:rPr>
        <w:t>&amp;</w:t>
      </w:r>
      <w:r w:rsidRPr="00780909">
        <w:rPr>
          <w:rFonts w:ascii="Book Antiqua" w:hAnsi="Book Antiqua" w:cs="Times New Roman"/>
          <w:sz w:val="20"/>
          <w:szCs w:val="20"/>
          <w:lang w:val="en-GB"/>
        </w:rPr>
        <w:t xml:space="preserve"> Yano, S., (2018). </w:t>
      </w:r>
      <w:r w:rsidRPr="00780909">
        <w:rPr>
          <w:rFonts w:ascii="Book Antiqua" w:hAnsi="Book Antiqua" w:cs="Times New Roman"/>
          <w:sz w:val="20"/>
          <w:szCs w:val="20"/>
        </w:rPr>
        <w:t xml:space="preserve">Ore genesis and geochemical characteristics of carbonate-hosted talc deposits in Nangarhar province.  Afghanistan. </w:t>
      </w:r>
      <w:r w:rsidRPr="00780909">
        <w:rPr>
          <w:rFonts w:ascii="Book Antiqua" w:hAnsi="Book Antiqua" w:cs="Times New Roman"/>
          <w:sz w:val="20"/>
          <w:szCs w:val="20"/>
        </w:rPr>
        <w:tab/>
        <w:t xml:space="preserve">Res. Geol. 68 (4):352–372. </w:t>
      </w:r>
      <w:hyperlink r:id="rId64" w:history="1">
        <w:r w:rsidRPr="00780909">
          <w:rPr>
            <w:rFonts w:ascii="Book Antiqua" w:hAnsi="Book Antiqua" w:cs="Times New Roman"/>
            <w:sz w:val="20"/>
            <w:szCs w:val="20"/>
          </w:rPr>
          <w:t>https://doi.org/10.1111/rge.12174</w:t>
        </w:r>
      </w:hyperlink>
    </w:p>
    <w:p w14:paraId="0BC70D69" w14:textId="6CA5DE4B" w:rsidR="00960EEC" w:rsidRPr="00780909" w:rsidRDefault="00960EEC" w:rsidP="00511D2E">
      <w:pPr>
        <w:spacing w:before="120" w:after="120" w:line="240" w:lineRule="auto"/>
        <w:ind w:left="1080" w:hanging="1080"/>
        <w:jc w:val="both"/>
        <w:rPr>
          <w:rFonts w:ascii="Book Antiqua" w:hAnsi="Book Antiqua" w:cs="Times New Roman"/>
          <w:sz w:val="20"/>
          <w:szCs w:val="20"/>
          <w:lang w:val="en-GB"/>
        </w:rPr>
      </w:pPr>
      <w:r w:rsidRPr="00780909">
        <w:rPr>
          <w:rFonts w:ascii="Book Antiqua" w:hAnsi="Book Antiqua" w:cs="Times New Roman"/>
          <w:sz w:val="20"/>
          <w:szCs w:val="20"/>
          <w:lang w:val="en-GB"/>
        </w:rPr>
        <w:t xml:space="preserve">Tornos, F., </w:t>
      </w:r>
      <w:r w:rsidR="002F77A8">
        <w:rPr>
          <w:rFonts w:ascii="Book Antiqua" w:hAnsi="Book Antiqua" w:cs="Times New Roman"/>
          <w:sz w:val="20"/>
          <w:szCs w:val="20"/>
        </w:rPr>
        <w:t>&amp;</w:t>
      </w:r>
      <w:r w:rsidRPr="00780909">
        <w:rPr>
          <w:rFonts w:ascii="Book Antiqua" w:hAnsi="Book Antiqua" w:cs="Times New Roman"/>
          <w:sz w:val="20"/>
          <w:szCs w:val="20"/>
          <w:lang w:val="en-GB"/>
        </w:rPr>
        <w:t xml:space="preserve"> Spiro, B.F. (2000). </w:t>
      </w:r>
      <w:r w:rsidRPr="00780909">
        <w:rPr>
          <w:rFonts w:ascii="Book Antiqua" w:hAnsi="Book Antiqua" w:cs="Times New Roman"/>
          <w:sz w:val="20"/>
          <w:szCs w:val="20"/>
        </w:rPr>
        <w:t>The Geology and Isotope Geochemistry of the Talc Deposits of Puebla de Lillo (Cantabrian Zone, Northern Spain). </w:t>
      </w:r>
      <w:r w:rsidRPr="00780909">
        <w:rPr>
          <w:rFonts w:ascii="Book Antiqua" w:hAnsi="Book Antiqua" w:cs="Times New Roman"/>
          <w:i/>
          <w:iCs/>
          <w:sz w:val="20"/>
          <w:szCs w:val="20"/>
        </w:rPr>
        <w:t>Economic Geology</w:t>
      </w:r>
      <w:r w:rsidRPr="00780909">
        <w:rPr>
          <w:rFonts w:ascii="Book Antiqua" w:hAnsi="Book Antiqua" w:cs="Times New Roman"/>
          <w:sz w:val="20"/>
          <w:szCs w:val="20"/>
        </w:rPr>
        <w:t xml:space="preserve">. 95(6): 1277–1296. </w:t>
      </w:r>
      <w:hyperlink r:id="rId65" w:history="1">
        <w:r w:rsidRPr="00780909">
          <w:rPr>
            <w:rFonts w:ascii="Book Antiqua" w:hAnsi="Book Antiqua" w:cs="Times New Roman"/>
            <w:sz w:val="20"/>
            <w:szCs w:val="20"/>
          </w:rPr>
          <w:t>https://doi.org/10.2113/gsecongeo.95.6.1277</w:t>
        </w:r>
      </w:hyperlink>
    </w:p>
    <w:p w14:paraId="6E5A3C66"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lang w:val="en-GB"/>
        </w:rPr>
      </w:pPr>
      <w:r w:rsidRPr="00780909">
        <w:rPr>
          <w:rFonts w:ascii="Book Antiqua" w:hAnsi="Book Antiqua" w:cs="Times New Roman"/>
          <w:sz w:val="20"/>
          <w:szCs w:val="20"/>
        </w:rPr>
        <w:t xml:space="preserve">URT (2019). Monitoring the consumption of Industrial Minerals in the paints, ceramic, iron and cement manufacturing industries in Dar-es-salaam and Coastal Regions. </w:t>
      </w:r>
      <w:r w:rsidRPr="00780909">
        <w:rPr>
          <w:rFonts w:ascii="Book Antiqua" w:hAnsi="Book Antiqua" w:cs="Times New Roman"/>
          <w:sz w:val="20"/>
          <w:szCs w:val="20"/>
        </w:rPr>
        <w:lastRenderedPageBreak/>
        <w:t>Ministry of Minerals, Dodoma Tanzania.</w:t>
      </w:r>
    </w:p>
    <w:p w14:paraId="16CC0B4B" w14:textId="77777777" w:rsidR="00960EEC" w:rsidRPr="00780909" w:rsidRDefault="00960EEC" w:rsidP="00511D2E">
      <w:pPr>
        <w:spacing w:before="120" w:after="120" w:line="240" w:lineRule="auto"/>
        <w:ind w:left="1080" w:hanging="1080"/>
        <w:jc w:val="both"/>
        <w:rPr>
          <w:rFonts w:ascii="Book Antiqua" w:hAnsi="Book Antiqua" w:cs="Times New Roman"/>
          <w:sz w:val="20"/>
          <w:szCs w:val="20"/>
          <w:lang w:val="en-GB"/>
        </w:rPr>
      </w:pPr>
      <w:r w:rsidRPr="00780909">
        <w:rPr>
          <w:rFonts w:ascii="Book Antiqua" w:hAnsi="Book Antiqua" w:cs="Times New Roman"/>
          <w:sz w:val="20"/>
          <w:szCs w:val="20"/>
        </w:rPr>
        <w:t>Whittingham, J.K. (1959). Geological Map of QDS 216, Iringa, compiled and published by Geological Survey Division in 1962, 1</w:t>
      </w:r>
      <w:r w:rsidRPr="00780909">
        <w:rPr>
          <w:rFonts w:ascii="Book Antiqua" w:hAnsi="Book Antiqua" w:cs="Times New Roman"/>
          <w:sz w:val="20"/>
          <w:szCs w:val="20"/>
          <w:vertAlign w:val="superscript"/>
        </w:rPr>
        <w:t>st</w:t>
      </w:r>
      <w:r w:rsidRPr="00780909">
        <w:rPr>
          <w:rFonts w:ascii="Book Antiqua" w:hAnsi="Book Antiqua" w:cs="Times New Roman"/>
          <w:sz w:val="20"/>
          <w:szCs w:val="20"/>
        </w:rPr>
        <w:t xml:space="preserve"> Edition</w:t>
      </w:r>
    </w:p>
    <w:p w14:paraId="2CDA0800" w14:textId="6D83ADE8"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lang w:val="en-GB"/>
        </w:rPr>
        <w:t xml:space="preserve">Woguia, D.L., Fagel, N., Pirard, E., </w:t>
      </w:r>
      <w:r w:rsidR="002F77A8">
        <w:rPr>
          <w:rFonts w:ascii="Book Antiqua" w:hAnsi="Book Antiqua" w:cs="Times New Roman"/>
          <w:sz w:val="20"/>
          <w:szCs w:val="20"/>
        </w:rPr>
        <w:t>&amp;</w:t>
      </w:r>
      <w:r w:rsidRPr="00780909">
        <w:rPr>
          <w:rFonts w:ascii="Book Antiqua" w:hAnsi="Book Antiqua" w:cs="Times New Roman"/>
          <w:sz w:val="20"/>
          <w:szCs w:val="20"/>
          <w:lang w:val="en-GB"/>
        </w:rPr>
        <w:t xml:space="preserve"> Gourfi, A. (2021). </w:t>
      </w:r>
      <w:r w:rsidRPr="00780909">
        <w:rPr>
          <w:rFonts w:ascii="Book Antiqua" w:hAnsi="Book Antiqua" w:cs="Times New Roman"/>
          <w:sz w:val="20"/>
          <w:szCs w:val="20"/>
        </w:rPr>
        <w:t xml:space="preserve">Talc schist deposits from central Cameroon: Mineralogical and physico-chemical characterization. </w:t>
      </w:r>
      <w:r w:rsidRPr="00780909">
        <w:rPr>
          <w:rFonts w:ascii="Book Antiqua" w:hAnsi="Book Antiqua" w:cs="Times New Roman"/>
          <w:i/>
          <w:sz w:val="20"/>
          <w:szCs w:val="20"/>
        </w:rPr>
        <w:t>Journal of African Earth Scienc</w:t>
      </w:r>
      <w:r w:rsidRPr="00780909">
        <w:rPr>
          <w:rFonts w:ascii="Book Antiqua" w:hAnsi="Book Antiqua" w:cs="Times New Roman"/>
          <w:sz w:val="20"/>
          <w:szCs w:val="20"/>
        </w:rPr>
        <w:t xml:space="preserve">e, 178:104182. </w:t>
      </w:r>
      <w:hyperlink r:id="rId66" w:history="1">
        <w:r w:rsidRPr="00780909">
          <w:rPr>
            <w:rFonts w:ascii="Book Antiqua" w:hAnsi="Book Antiqua" w:cs="Times New Roman"/>
            <w:sz w:val="20"/>
            <w:szCs w:val="20"/>
          </w:rPr>
          <w:t>https://doi.org/10.1016/j.jafrearsci.2021.104182</w:t>
        </w:r>
      </w:hyperlink>
    </w:p>
    <w:p w14:paraId="4371B3FA" w14:textId="560FAE00"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Wölfler, A., Prochaska, W., </w:t>
      </w:r>
      <w:r w:rsidR="002F77A8">
        <w:rPr>
          <w:rFonts w:ascii="Book Antiqua" w:hAnsi="Book Antiqua" w:cs="Times New Roman"/>
          <w:sz w:val="20"/>
          <w:szCs w:val="20"/>
        </w:rPr>
        <w:t>&amp;</w:t>
      </w:r>
      <w:r w:rsidRPr="00780909">
        <w:rPr>
          <w:rFonts w:ascii="Book Antiqua" w:hAnsi="Book Antiqua" w:cs="Times New Roman"/>
          <w:sz w:val="20"/>
          <w:szCs w:val="20"/>
        </w:rPr>
        <w:t xml:space="preserve"> Fritz, H. (2015). Shear zone-related talc mineralizations in the Veitsch nappe of the eastern Greywacke Zone (Eastern Alps, Austria). </w:t>
      </w:r>
      <w:r w:rsidRPr="00780909">
        <w:rPr>
          <w:rFonts w:ascii="Book Antiqua" w:hAnsi="Book Antiqua" w:cs="Times New Roman"/>
          <w:i/>
          <w:iCs/>
          <w:sz w:val="20"/>
          <w:szCs w:val="20"/>
        </w:rPr>
        <w:t>Austrian Journal of Earth Sciences</w:t>
      </w:r>
      <w:r w:rsidRPr="00780909">
        <w:rPr>
          <w:rFonts w:ascii="Book Antiqua" w:hAnsi="Book Antiqua" w:cs="Times New Roman"/>
          <w:sz w:val="20"/>
          <w:szCs w:val="20"/>
        </w:rPr>
        <w:t xml:space="preserve">, 108(1):50-72. </w:t>
      </w:r>
      <w:hyperlink r:id="rId67" w:history="1">
        <w:r w:rsidRPr="00780909">
          <w:rPr>
            <w:rFonts w:ascii="Book Antiqua" w:hAnsi="Book Antiqua" w:cs="Times New Roman"/>
            <w:sz w:val="20"/>
            <w:szCs w:val="20"/>
          </w:rPr>
          <w:t>https://doi.org/10.17738/ajes.2015.0004</w:t>
        </w:r>
      </w:hyperlink>
    </w:p>
    <w:p w14:paraId="7C125EB3" w14:textId="2369E1BB" w:rsidR="00960EEC" w:rsidRPr="00780909" w:rsidRDefault="00960EEC" w:rsidP="00511D2E">
      <w:pPr>
        <w:spacing w:before="120" w:after="120" w:line="240" w:lineRule="auto"/>
        <w:ind w:left="1080" w:hanging="1080"/>
        <w:jc w:val="both"/>
        <w:rPr>
          <w:rFonts w:ascii="Book Antiqua" w:hAnsi="Book Antiqua" w:cs="Times New Roman"/>
          <w:sz w:val="20"/>
          <w:szCs w:val="20"/>
        </w:rPr>
      </w:pPr>
      <w:r w:rsidRPr="00780909">
        <w:rPr>
          <w:rFonts w:ascii="Book Antiqua" w:hAnsi="Book Antiqua" w:cs="Times New Roman"/>
          <w:sz w:val="20"/>
          <w:szCs w:val="20"/>
        </w:rPr>
        <w:t xml:space="preserve">Yalçin, H., </w:t>
      </w:r>
      <w:r w:rsidR="001C7631">
        <w:rPr>
          <w:rFonts w:ascii="Book Antiqua" w:hAnsi="Book Antiqua" w:cs="Times New Roman"/>
          <w:sz w:val="20"/>
          <w:szCs w:val="20"/>
        </w:rPr>
        <w:t xml:space="preserve">&amp; </w:t>
      </w:r>
      <w:r w:rsidRPr="00780909">
        <w:rPr>
          <w:rFonts w:ascii="Book Antiqua" w:hAnsi="Book Antiqua" w:cs="Times New Roman"/>
          <w:sz w:val="20"/>
          <w:szCs w:val="20"/>
        </w:rPr>
        <w:t>Bozkaya, Ö. (2006). Mineralogy and Geochemistry of Paleocene Ultramafic- and Sedimentary-Hosted Talc Deposits in the Southern Part of the Sivas Basin, Turkey. </w:t>
      </w:r>
      <w:r w:rsidRPr="00780909">
        <w:rPr>
          <w:rFonts w:ascii="Book Antiqua" w:hAnsi="Book Antiqua" w:cs="Times New Roman"/>
          <w:i/>
          <w:iCs/>
          <w:sz w:val="20"/>
          <w:szCs w:val="20"/>
        </w:rPr>
        <w:t>Clays and Clay Minerals</w:t>
      </w:r>
      <w:r w:rsidRPr="00780909">
        <w:rPr>
          <w:rFonts w:ascii="Book Antiqua" w:hAnsi="Book Antiqua" w:cs="Times New Roman"/>
          <w:sz w:val="20"/>
          <w:szCs w:val="20"/>
        </w:rPr>
        <w:t xml:space="preserve">. 54(3):333-350. </w:t>
      </w:r>
      <w:hyperlink r:id="rId68" w:history="1">
        <w:r w:rsidRPr="00780909">
          <w:rPr>
            <w:rFonts w:ascii="Book Antiqua" w:hAnsi="Book Antiqua" w:cs="Times New Roman"/>
            <w:sz w:val="20"/>
            <w:szCs w:val="20"/>
          </w:rPr>
          <w:t>https://doi.org/10.1346/CCMN.2006.0540305</w:t>
        </w:r>
      </w:hyperlink>
    </w:p>
    <w:p w14:paraId="24B8E7EE" w14:textId="77777777" w:rsidR="00511D2E" w:rsidRDefault="00511D2E" w:rsidP="00960EEC">
      <w:pPr>
        <w:spacing w:before="120" w:after="120" w:line="240" w:lineRule="auto"/>
        <w:ind w:left="990" w:hanging="1080"/>
        <w:jc w:val="both"/>
        <w:rPr>
          <w:rFonts w:ascii="Book Antiqua" w:hAnsi="Book Antiqua" w:cs="Times New Roman"/>
          <w:sz w:val="20"/>
          <w:szCs w:val="20"/>
        </w:rPr>
        <w:sectPr w:rsidR="00511D2E" w:rsidSect="00511D2E">
          <w:type w:val="continuous"/>
          <w:pgSz w:w="12240" w:h="15840"/>
          <w:pgMar w:top="1440" w:right="1440" w:bottom="1440" w:left="1440" w:header="708" w:footer="708" w:gutter="0"/>
          <w:cols w:num="2" w:space="708"/>
          <w:docGrid w:linePitch="360"/>
        </w:sectPr>
      </w:pPr>
    </w:p>
    <w:p w14:paraId="67C7F3E8" w14:textId="77777777" w:rsidR="00960EEC" w:rsidRPr="00780909" w:rsidRDefault="00960EEC" w:rsidP="00960EEC">
      <w:pPr>
        <w:spacing w:before="120" w:after="120" w:line="240" w:lineRule="auto"/>
        <w:ind w:left="990" w:hanging="1080"/>
        <w:jc w:val="both"/>
        <w:rPr>
          <w:rFonts w:ascii="Book Antiqua" w:hAnsi="Book Antiqua" w:cs="Times New Roman"/>
          <w:sz w:val="20"/>
          <w:szCs w:val="20"/>
        </w:rPr>
      </w:pPr>
    </w:p>
    <w:p w14:paraId="295530FD" w14:textId="2AE63BD9" w:rsidR="00511D2E" w:rsidRPr="004520BD" w:rsidRDefault="00511D2E" w:rsidP="00960EEC">
      <w:pPr>
        <w:spacing w:line="240" w:lineRule="auto"/>
        <w:rPr>
          <w:rFonts w:ascii="Book Antiqua" w:hAnsi="Book Antiqua" w:cs="Times New Roman"/>
          <w:b/>
          <w:bCs/>
          <w:sz w:val="20"/>
          <w:szCs w:val="20"/>
          <w:lang w:val="en-GB"/>
        </w:rPr>
      </w:pPr>
    </w:p>
    <w:sectPr w:rsidR="00511D2E" w:rsidRPr="004520BD" w:rsidSect="000C3A0C">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AFCBE" w14:textId="77777777" w:rsidR="00296870" w:rsidRDefault="00296870" w:rsidP="00C12C38">
      <w:pPr>
        <w:spacing w:after="0" w:line="240" w:lineRule="auto"/>
      </w:pPr>
      <w:r>
        <w:separator/>
      </w:r>
    </w:p>
  </w:endnote>
  <w:endnote w:type="continuationSeparator" w:id="0">
    <w:p w14:paraId="5743E9EE" w14:textId="77777777" w:rsidR="00296870" w:rsidRDefault="00296870" w:rsidP="00C12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rinna BT">
    <w:altName w:val="Korinna BT"/>
    <w:panose1 w:val="00000000000000000000"/>
    <w:charset w:val="00"/>
    <w:family w:val="roman"/>
    <w:notTrueType/>
    <w:pitch w:val="default"/>
    <w:sig w:usb0="00000003" w:usb1="00000000" w:usb2="00000000" w:usb3="00000000" w:csb0="00000001" w:csb1="00000000"/>
  </w:font>
  <w:font w:name="URWPalladioL-Bold">
    <w:panose1 w:val="00000000000000000000"/>
    <w:charset w:val="00"/>
    <w:family w:val="roman"/>
    <w:notTrueType/>
    <w:pitch w:val="default"/>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Futura Bk BT">
    <w:altName w:val="Futura Bk BT"/>
    <w:panose1 w:val="00000000000000000000"/>
    <w:charset w:val="B1"/>
    <w:family w:val="swiss"/>
    <w:notTrueType/>
    <w:pitch w:val="variable"/>
    <w:sig w:usb0="80000867" w:usb1="00000000" w:usb2="00000000" w:usb3="00000000" w:csb0="000001FB"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Capt">
    <w:altName w:val="Arial Unicode MS"/>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bCs/>
      </w:rPr>
      <w:id w:val="794256089"/>
      <w:docPartObj>
        <w:docPartGallery w:val="Page Numbers (Bottom of Page)"/>
        <w:docPartUnique/>
      </w:docPartObj>
    </w:sdtPr>
    <w:sdtEndPr>
      <w:rPr>
        <w:noProof/>
      </w:rPr>
    </w:sdtEndPr>
    <w:sdtContent>
      <w:p w14:paraId="14102DC5" w14:textId="29B42EA2" w:rsidR="00E62E5B" w:rsidRPr="001F2637" w:rsidRDefault="00E62E5B">
        <w:pPr>
          <w:pStyle w:val="Footer"/>
          <w:jc w:val="center"/>
          <w:rPr>
            <w:rFonts w:ascii="Times New Roman" w:hAnsi="Times New Roman" w:cs="Times New Roman"/>
            <w:b/>
            <w:bCs/>
          </w:rPr>
        </w:pPr>
        <w:r w:rsidRPr="001F2637">
          <w:rPr>
            <w:rFonts w:ascii="Times New Roman" w:hAnsi="Times New Roman" w:cs="Times New Roman"/>
            <w:b/>
            <w:bCs/>
          </w:rPr>
          <w:fldChar w:fldCharType="begin"/>
        </w:r>
        <w:r w:rsidRPr="001F2637">
          <w:rPr>
            <w:rFonts w:ascii="Times New Roman" w:hAnsi="Times New Roman" w:cs="Times New Roman"/>
            <w:b/>
            <w:bCs/>
          </w:rPr>
          <w:instrText xml:space="preserve"> PAGE   \* MERGEFORMAT </w:instrText>
        </w:r>
        <w:r w:rsidRPr="001F2637">
          <w:rPr>
            <w:rFonts w:ascii="Times New Roman" w:hAnsi="Times New Roman" w:cs="Times New Roman"/>
            <w:b/>
            <w:bCs/>
          </w:rPr>
          <w:fldChar w:fldCharType="separate"/>
        </w:r>
        <w:r w:rsidR="00B20BB6">
          <w:rPr>
            <w:rFonts w:ascii="Times New Roman" w:hAnsi="Times New Roman" w:cs="Times New Roman"/>
            <w:b/>
            <w:bCs/>
            <w:noProof/>
          </w:rPr>
          <w:t>1</w:t>
        </w:r>
        <w:r w:rsidRPr="001F2637">
          <w:rPr>
            <w:rFonts w:ascii="Times New Roman" w:hAnsi="Times New Roman" w:cs="Times New Roman"/>
            <w:b/>
            <w:bCs/>
            <w:noProof/>
          </w:rPr>
          <w:fldChar w:fldCharType="end"/>
        </w:r>
      </w:p>
    </w:sdtContent>
  </w:sdt>
  <w:p w14:paraId="4BB8950A" w14:textId="77777777" w:rsidR="00E62E5B" w:rsidRPr="001F2637" w:rsidRDefault="00E62E5B">
    <w:pPr>
      <w:pStyle w:val="Footer"/>
      <w:rPr>
        <w:rFonts w:ascii="Times New Roman" w:hAnsi="Times New Roman" w:cs="Times New Roman"/>
        <w:b/>
        <w:bC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8BE44" w14:textId="77777777" w:rsidR="00E62E5B" w:rsidRDefault="00E62E5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100398"/>
      <w:docPartObj>
        <w:docPartGallery w:val="Page Numbers (Bottom of Page)"/>
        <w:docPartUnique/>
      </w:docPartObj>
    </w:sdtPr>
    <w:sdtEndPr>
      <w:rPr>
        <w:noProof/>
      </w:rPr>
    </w:sdtEndPr>
    <w:sdtContent>
      <w:p w14:paraId="10B322C8" w14:textId="6BE62388" w:rsidR="00E62E5B" w:rsidRDefault="00E62E5B">
        <w:pPr>
          <w:pStyle w:val="Footer"/>
          <w:jc w:val="center"/>
        </w:pPr>
        <w:r>
          <w:fldChar w:fldCharType="begin"/>
        </w:r>
        <w:r>
          <w:instrText xml:space="preserve"> PAGE   \* MERGEFORMAT </w:instrText>
        </w:r>
        <w:r>
          <w:fldChar w:fldCharType="separate"/>
        </w:r>
        <w:r w:rsidR="00B20BB6">
          <w:rPr>
            <w:noProof/>
          </w:rPr>
          <w:t>9</w:t>
        </w:r>
        <w:r>
          <w:rPr>
            <w:noProof/>
          </w:rPr>
          <w:fldChar w:fldCharType="end"/>
        </w:r>
      </w:p>
    </w:sdtContent>
  </w:sdt>
  <w:p w14:paraId="7FCCDCC3" w14:textId="77777777" w:rsidR="00E62E5B" w:rsidRDefault="00E62E5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3B92F" w14:textId="77777777" w:rsidR="00E62E5B" w:rsidRDefault="00E62E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2B652" w14:textId="77777777" w:rsidR="00296870" w:rsidRDefault="00296870" w:rsidP="00C12C38">
      <w:pPr>
        <w:spacing w:after="0" w:line="240" w:lineRule="auto"/>
      </w:pPr>
      <w:r>
        <w:separator/>
      </w:r>
    </w:p>
  </w:footnote>
  <w:footnote w:type="continuationSeparator" w:id="0">
    <w:p w14:paraId="5D089278" w14:textId="77777777" w:rsidR="00296870" w:rsidRDefault="00296870" w:rsidP="00C12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1A01" w14:textId="77777777" w:rsidR="00E62E5B" w:rsidRDefault="00E62E5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D004C" w14:textId="77777777" w:rsidR="00E62E5B" w:rsidRPr="00B471E8" w:rsidRDefault="00E62E5B" w:rsidP="00EA482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2C1F" w14:textId="77777777" w:rsidR="00E62E5B" w:rsidRDefault="00E62E5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86EC9F5C"/>
    <w:lvl w:ilvl="0">
      <w:start w:val="1"/>
      <w:numFmt w:val="decimal"/>
      <w:suff w:val="space"/>
      <w:lvlText w:val="CHAPTER %1"/>
      <w:lvlJc w:val="left"/>
      <w:pPr>
        <w:ind w:left="142"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0000007"/>
    <w:multiLevelType w:val="hybridMultilevel"/>
    <w:tmpl w:val="C8285714"/>
    <w:lvl w:ilvl="0" w:tplc="04090019">
      <w:start w:val="1"/>
      <w:numFmt w:val="lowerLetter"/>
      <w:lvlText w:val="%1."/>
      <w:lvlJc w:val="left"/>
      <w:pPr>
        <w:ind w:left="360" w:hanging="360"/>
      </w:pPr>
    </w:lvl>
    <w:lvl w:ilvl="1" w:tplc="04090019">
      <w:start w:val="1"/>
      <w:numFmt w:val="lowerLetter"/>
      <w:lvlRestart w:val="0"/>
      <w:lvlText w:val="%2."/>
      <w:lvlJc w:val="left"/>
      <w:pPr>
        <w:ind w:left="1080" w:hanging="360"/>
      </w:pPr>
    </w:lvl>
    <w:lvl w:ilvl="2" w:tplc="0409001B">
      <w:start w:val="1"/>
      <w:numFmt w:val="lowerRoman"/>
      <w:lvlRestart w:val="0"/>
      <w:lvlText w:val="%3."/>
      <w:lvlJc w:val="right"/>
      <w:pPr>
        <w:ind w:left="1800" w:hanging="180"/>
      </w:pPr>
    </w:lvl>
    <w:lvl w:ilvl="3" w:tplc="0409000F">
      <w:start w:val="1"/>
      <w:numFmt w:val="decimal"/>
      <w:lvlRestart w:val="0"/>
      <w:lvlText w:val="%4."/>
      <w:lvlJc w:val="left"/>
      <w:pPr>
        <w:ind w:left="2520" w:hanging="360"/>
      </w:pPr>
    </w:lvl>
    <w:lvl w:ilvl="4" w:tplc="04090019">
      <w:start w:val="1"/>
      <w:numFmt w:val="lowerLetter"/>
      <w:lvlRestart w:val="0"/>
      <w:lvlText w:val="%5."/>
      <w:lvlJc w:val="left"/>
      <w:pPr>
        <w:ind w:left="3240" w:hanging="360"/>
      </w:pPr>
    </w:lvl>
    <w:lvl w:ilvl="5" w:tplc="0409001B">
      <w:start w:val="1"/>
      <w:numFmt w:val="lowerRoman"/>
      <w:lvlRestart w:val="0"/>
      <w:lvlText w:val="%6."/>
      <w:lvlJc w:val="right"/>
      <w:pPr>
        <w:ind w:left="3960" w:hanging="180"/>
      </w:pPr>
    </w:lvl>
    <w:lvl w:ilvl="6" w:tplc="0409000F">
      <w:start w:val="1"/>
      <w:numFmt w:val="decimal"/>
      <w:lvlRestart w:val="0"/>
      <w:lvlText w:val="%7."/>
      <w:lvlJc w:val="left"/>
      <w:pPr>
        <w:ind w:left="4680" w:hanging="360"/>
      </w:pPr>
    </w:lvl>
    <w:lvl w:ilvl="7" w:tplc="04090019">
      <w:start w:val="1"/>
      <w:numFmt w:val="lowerLetter"/>
      <w:lvlRestart w:val="0"/>
      <w:lvlText w:val="%8."/>
      <w:lvlJc w:val="left"/>
      <w:pPr>
        <w:ind w:left="5400" w:hanging="360"/>
      </w:pPr>
    </w:lvl>
    <w:lvl w:ilvl="8" w:tplc="0409001B">
      <w:start w:val="1"/>
      <w:numFmt w:val="lowerRoman"/>
      <w:lvlRestart w:val="0"/>
      <w:lvlText w:val="%9."/>
      <w:lvlJc w:val="right"/>
      <w:pPr>
        <w:ind w:left="6120" w:hanging="180"/>
      </w:pPr>
    </w:lvl>
  </w:abstractNum>
  <w:abstractNum w:abstractNumId="2" w15:restartNumberingAfterBreak="0">
    <w:nsid w:val="00E87304"/>
    <w:multiLevelType w:val="hybridMultilevel"/>
    <w:tmpl w:val="5AB8D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A71252"/>
    <w:multiLevelType w:val="hybridMultilevel"/>
    <w:tmpl w:val="04267BA4"/>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90E5E"/>
    <w:multiLevelType w:val="hybridMultilevel"/>
    <w:tmpl w:val="B98EED68"/>
    <w:lvl w:ilvl="0" w:tplc="31A04E52">
      <w:start w:val="1"/>
      <w:numFmt w:val="lowerRoman"/>
      <w:lvlText w:val="%1."/>
      <w:lvlJc w:val="right"/>
      <w:pPr>
        <w:ind w:left="720" w:hanging="360"/>
      </w:pPr>
    </w:lvl>
    <w:lvl w:ilvl="1" w:tplc="F4E491A0" w:tentative="1">
      <w:start w:val="1"/>
      <w:numFmt w:val="lowerLetter"/>
      <w:lvlText w:val="%2."/>
      <w:lvlJc w:val="left"/>
      <w:pPr>
        <w:ind w:left="1440" w:hanging="360"/>
      </w:pPr>
    </w:lvl>
    <w:lvl w:ilvl="2" w:tplc="2F92685C" w:tentative="1">
      <w:start w:val="1"/>
      <w:numFmt w:val="lowerRoman"/>
      <w:lvlText w:val="%3."/>
      <w:lvlJc w:val="right"/>
      <w:pPr>
        <w:ind w:left="2160" w:hanging="180"/>
      </w:pPr>
    </w:lvl>
    <w:lvl w:ilvl="3" w:tplc="2550BB46" w:tentative="1">
      <w:start w:val="1"/>
      <w:numFmt w:val="decimal"/>
      <w:lvlText w:val="%4."/>
      <w:lvlJc w:val="left"/>
      <w:pPr>
        <w:ind w:left="2880" w:hanging="360"/>
      </w:pPr>
    </w:lvl>
    <w:lvl w:ilvl="4" w:tplc="03E6DBEC" w:tentative="1">
      <w:start w:val="1"/>
      <w:numFmt w:val="lowerLetter"/>
      <w:lvlText w:val="%5."/>
      <w:lvlJc w:val="left"/>
      <w:pPr>
        <w:ind w:left="3600" w:hanging="360"/>
      </w:pPr>
    </w:lvl>
    <w:lvl w:ilvl="5" w:tplc="96A836EC" w:tentative="1">
      <w:start w:val="1"/>
      <w:numFmt w:val="lowerRoman"/>
      <w:lvlText w:val="%6."/>
      <w:lvlJc w:val="right"/>
      <w:pPr>
        <w:ind w:left="4320" w:hanging="180"/>
      </w:pPr>
    </w:lvl>
    <w:lvl w:ilvl="6" w:tplc="8976F5B0" w:tentative="1">
      <w:start w:val="1"/>
      <w:numFmt w:val="decimal"/>
      <w:lvlText w:val="%7."/>
      <w:lvlJc w:val="left"/>
      <w:pPr>
        <w:ind w:left="5040" w:hanging="360"/>
      </w:pPr>
    </w:lvl>
    <w:lvl w:ilvl="7" w:tplc="F88A61B8" w:tentative="1">
      <w:start w:val="1"/>
      <w:numFmt w:val="lowerLetter"/>
      <w:lvlText w:val="%8."/>
      <w:lvlJc w:val="left"/>
      <w:pPr>
        <w:ind w:left="5760" w:hanging="360"/>
      </w:pPr>
    </w:lvl>
    <w:lvl w:ilvl="8" w:tplc="420ADC62" w:tentative="1">
      <w:start w:val="1"/>
      <w:numFmt w:val="lowerRoman"/>
      <w:lvlText w:val="%9."/>
      <w:lvlJc w:val="right"/>
      <w:pPr>
        <w:ind w:left="6480" w:hanging="180"/>
      </w:pPr>
    </w:lvl>
  </w:abstractNum>
  <w:abstractNum w:abstractNumId="5" w15:restartNumberingAfterBreak="0">
    <w:nsid w:val="62575E7F"/>
    <w:multiLevelType w:val="hybridMultilevel"/>
    <w:tmpl w:val="5E9AB274"/>
    <w:lvl w:ilvl="0" w:tplc="EB3603BE">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E4A3999"/>
    <w:multiLevelType w:val="hybridMultilevel"/>
    <w:tmpl w:val="D6CE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773"/>
    <w:rsid w:val="00002242"/>
    <w:rsid w:val="000070B3"/>
    <w:rsid w:val="00007865"/>
    <w:rsid w:val="00007980"/>
    <w:rsid w:val="000144AA"/>
    <w:rsid w:val="000149AC"/>
    <w:rsid w:val="00016CAE"/>
    <w:rsid w:val="00020BD3"/>
    <w:rsid w:val="0002615A"/>
    <w:rsid w:val="00031B3E"/>
    <w:rsid w:val="00037C0D"/>
    <w:rsid w:val="00045832"/>
    <w:rsid w:val="000461C8"/>
    <w:rsid w:val="00054A4A"/>
    <w:rsid w:val="00062150"/>
    <w:rsid w:val="0006658E"/>
    <w:rsid w:val="00066AC0"/>
    <w:rsid w:val="00066CE0"/>
    <w:rsid w:val="00074CA8"/>
    <w:rsid w:val="000837EF"/>
    <w:rsid w:val="00087F73"/>
    <w:rsid w:val="00091863"/>
    <w:rsid w:val="0009246B"/>
    <w:rsid w:val="00093244"/>
    <w:rsid w:val="00094A79"/>
    <w:rsid w:val="000959A0"/>
    <w:rsid w:val="00097651"/>
    <w:rsid w:val="000A0789"/>
    <w:rsid w:val="000A1670"/>
    <w:rsid w:val="000B07C4"/>
    <w:rsid w:val="000B4A15"/>
    <w:rsid w:val="000C016E"/>
    <w:rsid w:val="000C3A0C"/>
    <w:rsid w:val="000C4C8A"/>
    <w:rsid w:val="000D0C28"/>
    <w:rsid w:val="000D32C7"/>
    <w:rsid w:val="000D6A0A"/>
    <w:rsid w:val="000E2E49"/>
    <w:rsid w:val="000E35E6"/>
    <w:rsid w:val="000E459A"/>
    <w:rsid w:val="000E5073"/>
    <w:rsid w:val="000F4BB5"/>
    <w:rsid w:val="00100B7A"/>
    <w:rsid w:val="00100E73"/>
    <w:rsid w:val="00103797"/>
    <w:rsid w:val="00104B7C"/>
    <w:rsid w:val="00104F9C"/>
    <w:rsid w:val="00110C65"/>
    <w:rsid w:val="00113123"/>
    <w:rsid w:val="0011319B"/>
    <w:rsid w:val="001149AA"/>
    <w:rsid w:val="0011792F"/>
    <w:rsid w:val="001200AF"/>
    <w:rsid w:val="001202C0"/>
    <w:rsid w:val="00122CDC"/>
    <w:rsid w:val="0012410D"/>
    <w:rsid w:val="00124F4C"/>
    <w:rsid w:val="00127298"/>
    <w:rsid w:val="001315CC"/>
    <w:rsid w:val="0013679D"/>
    <w:rsid w:val="00140389"/>
    <w:rsid w:val="001409EE"/>
    <w:rsid w:val="00141A4D"/>
    <w:rsid w:val="0015027B"/>
    <w:rsid w:val="001523F5"/>
    <w:rsid w:val="00153484"/>
    <w:rsid w:val="0015383E"/>
    <w:rsid w:val="001563EB"/>
    <w:rsid w:val="0016313C"/>
    <w:rsid w:val="001673E6"/>
    <w:rsid w:val="00171821"/>
    <w:rsid w:val="00175AA6"/>
    <w:rsid w:val="001761FD"/>
    <w:rsid w:val="00192E78"/>
    <w:rsid w:val="00194B71"/>
    <w:rsid w:val="00196A80"/>
    <w:rsid w:val="001A4514"/>
    <w:rsid w:val="001A5C3C"/>
    <w:rsid w:val="001A6285"/>
    <w:rsid w:val="001A64BF"/>
    <w:rsid w:val="001B0566"/>
    <w:rsid w:val="001B521B"/>
    <w:rsid w:val="001C1992"/>
    <w:rsid w:val="001C244C"/>
    <w:rsid w:val="001C5E0D"/>
    <w:rsid w:val="001C741A"/>
    <w:rsid w:val="001C7631"/>
    <w:rsid w:val="001D689E"/>
    <w:rsid w:val="001D7895"/>
    <w:rsid w:val="001D7D54"/>
    <w:rsid w:val="001E08A0"/>
    <w:rsid w:val="001E4473"/>
    <w:rsid w:val="001E4AE9"/>
    <w:rsid w:val="001F1648"/>
    <w:rsid w:val="001F1E2F"/>
    <w:rsid w:val="001F2637"/>
    <w:rsid w:val="001F55AB"/>
    <w:rsid w:val="001F6091"/>
    <w:rsid w:val="002011B9"/>
    <w:rsid w:val="00202E9A"/>
    <w:rsid w:val="0020436B"/>
    <w:rsid w:val="00205D5F"/>
    <w:rsid w:val="00205F2E"/>
    <w:rsid w:val="002077B4"/>
    <w:rsid w:val="002136DC"/>
    <w:rsid w:val="00214479"/>
    <w:rsid w:val="00214AC0"/>
    <w:rsid w:val="00215873"/>
    <w:rsid w:val="002174E7"/>
    <w:rsid w:val="00221ABB"/>
    <w:rsid w:val="00227500"/>
    <w:rsid w:val="0022788C"/>
    <w:rsid w:val="00233142"/>
    <w:rsid w:val="002368C3"/>
    <w:rsid w:val="002420C3"/>
    <w:rsid w:val="00243781"/>
    <w:rsid w:val="002442E3"/>
    <w:rsid w:val="0025246A"/>
    <w:rsid w:val="002564A2"/>
    <w:rsid w:val="002567B9"/>
    <w:rsid w:val="002613CE"/>
    <w:rsid w:val="00263D84"/>
    <w:rsid w:val="00264726"/>
    <w:rsid w:val="0026545F"/>
    <w:rsid w:val="00271BDC"/>
    <w:rsid w:val="00273711"/>
    <w:rsid w:val="002746ED"/>
    <w:rsid w:val="00275C12"/>
    <w:rsid w:val="002806BE"/>
    <w:rsid w:val="00280947"/>
    <w:rsid w:val="00282989"/>
    <w:rsid w:val="002853D0"/>
    <w:rsid w:val="0028695D"/>
    <w:rsid w:val="00290D5C"/>
    <w:rsid w:val="00292894"/>
    <w:rsid w:val="002928F7"/>
    <w:rsid w:val="00293F52"/>
    <w:rsid w:val="00296870"/>
    <w:rsid w:val="002A10B1"/>
    <w:rsid w:val="002A22DA"/>
    <w:rsid w:val="002A27BF"/>
    <w:rsid w:val="002C406B"/>
    <w:rsid w:val="002C5C4A"/>
    <w:rsid w:val="002D5751"/>
    <w:rsid w:val="002D7D76"/>
    <w:rsid w:val="002E3A4C"/>
    <w:rsid w:val="002E3C03"/>
    <w:rsid w:val="002E49B1"/>
    <w:rsid w:val="002F2C9F"/>
    <w:rsid w:val="002F4EB0"/>
    <w:rsid w:val="002F77A8"/>
    <w:rsid w:val="002F7DAD"/>
    <w:rsid w:val="00301368"/>
    <w:rsid w:val="003047F1"/>
    <w:rsid w:val="00306DF9"/>
    <w:rsid w:val="00323C35"/>
    <w:rsid w:val="00324153"/>
    <w:rsid w:val="00324E9F"/>
    <w:rsid w:val="00331575"/>
    <w:rsid w:val="00331ED3"/>
    <w:rsid w:val="003324F2"/>
    <w:rsid w:val="003401B0"/>
    <w:rsid w:val="00340A23"/>
    <w:rsid w:val="0034143F"/>
    <w:rsid w:val="00350BDC"/>
    <w:rsid w:val="00357874"/>
    <w:rsid w:val="00360298"/>
    <w:rsid w:val="00362948"/>
    <w:rsid w:val="00363C46"/>
    <w:rsid w:val="00363FBE"/>
    <w:rsid w:val="00364549"/>
    <w:rsid w:val="00365B67"/>
    <w:rsid w:val="00371E29"/>
    <w:rsid w:val="003728BF"/>
    <w:rsid w:val="00374DAE"/>
    <w:rsid w:val="00375261"/>
    <w:rsid w:val="00375ADA"/>
    <w:rsid w:val="003813A7"/>
    <w:rsid w:val="00383636"/>
    <w:rsid w:val="00392320"/>
    <w:rsid w:val="00393D9B"/>
    <w:rsid w:val="00396005"/>
    <w:rsid w:val="00397376"/>
    <w:rsid w:val="00397535"/>
    <w:rsid w:val="003975DE"/>
    <w:rsid w:val="00397C1D"/>
    <w:rsid w:val="003A3159"/>
    <w:rsid w:val="003B2AEF"/>
    <w:rsid w:val="003B3EAF"/>
    <w:rsid w:val="003B6A99"/>
    <w:rsid w:val="003C2C7D"/>
    <w:rsid w:val="003C3EF1"/>
    <w:rsid w:val="003C539F"/>
    <w:rsid w:val="003D0F86"/>
    <w:rsid w:val="003D137F"/>
    <w:rsid w:val="003D1B0A"/>
    <w:rsid w:val="003D379E"/>
    <w:rsid w:val="003D7A6F"/>
    <w:rsid w:val="003E3F6F"/>
    <w:rsid w:val="003E4D9E"/>
    <w:rsid w:val="003E5967"/>
    <w:rsid w:val="003F2AD8"/>
    <w:rsid w:val="003F3042"/>
    <w:rsid w:val="003F572F"/>
    <w:rsid w:val="003F6863"/>
    <w:rsid w:val="003F6F48"/>
    <w:rsid w:val="00401A87"/>
    <w:rsid w:val="00405CB4"/>
    <w:rsid w:val="00406470"/>
    <w:rsid w:val="00411211"/>
    <w:rsid w:val="00416B81"/>
    <w:rsid w:val="00421FFB"/>
    <w:rsid w:val="00427E9A"/>
    <w:rsid w:val="00431492"/>
    <w:rsid w:val="00431EEA"/>
    <w:rsid w:val="00434C5D"/>
    <w:rsid w:val="00435248"/>
    <w:rsid w:val="00436AD2"/>
    <w:rsid w:val="004446B8"/>
    <w:rsid w:val="004520BD"/>
    <w:rsid w:val="0045674A"/>
    <w:rsid w:val="004576CD"/>
    <w:rsid w:val="0046086B"/>
    <w:rsid w:val="00462C4E"/>
    <w:rsid w:val="00473773"/>
    <w:rsid w:val="00473E08"/>
    <w:rsid w:val="00473E43"/>
    <w:rsid w:val="00474176"/>
    <w:rsid w:val="00474B4A"/>
    <w:rsid w:val="00476434"/>
    <w:rsid w:val="00483FEF"/>
    <w:rsid w:val="004842C3"/>
    <w:rsid w:val="00484688"/>
    <w:rsid w:val="004855DA"/>
    <w:rsid w:val="00485DAB"/>
    <w:rsid w:val="00495878"/>
    <w:rsid w:val="00496E8A"/>
    <w:rsid w:val="004975C8"/>
    <w:rsid w:val="004A0032"/>
    <w:rsid w:val="004A166C"/>
    <w:rsid w:val="004A4295"/>
    <w:rsid w:val="004A6DB2"/>
    <w:rsid w:val="004A7344"/>
    <w:rsid w:val="004B7476"/>
    <w:rsid w:val="004C08CF"/>
    <w:rsid w:val="004C0C86"/>
    <w:rsid w:val="004C274B"/>
    <w:rsid w:val="004C3250"/>
    <w:rsid w:val="004D028F"/>
    <w:rsid w:val="004D3B3C"/>
    <w:rsid w:val="004E26FA"/>
    <w:rsid w:val="004F1D4E"/>
    <w:rsid w:val="004F383A"/>
    <w:rsid w:val="004F39AF"/>
    <w:rsid w:val="004F457C"/>
    <w:rsid w:val="004F5D52"/>
    <w:rsid w:val="00511D2E"/>
    <w:rsid w:val="005131E5"/>
    <w:rsid w:val="00514033"/>
    <w:rsid w:val="00526CE6"/>
    <w:rsid w:val="00530A98"/>
    <w:rsid w:val="00532E8F"/>
    <w:rsid w:val="005339FA"/>
    <w:rsid w:val="00537071"/>
    <w:rsid w:val="00540A06"/>
    <w:rsid w:val="00542D97"/>
    <w:rsid w:val="00546A31"/>
    <w:rsid w:val="00550B82"/>
    <w:rsid w:val="0055494B"/>
    <w:rsid w:val="00554D29"/>
    <w:rsid w:val="00557C69"/>
    <w:rsid w:val="00557E8E"/>
    <w:rsid w:val="00563F87"/>
    <w:rsid w:val="005665CB"/>
    <w:rsid w:val="005672F8"/>
    <w:rsid w:val="00571318"/>
    <w:rsid w:val="00572B49"/>
    <w:rsid w:val="00572BCA"/>
    <w:rsid w:val="00574152"/>
    <w:rsid w:val="00574313"/>
    <w:rsid w:val="005819C7"/>
    <w:rsid w:val="00582BCD"/>
    <w:rsid w:val="0058379A"/>
    <w:rsid w:val="005839FC"/>
    <w:rsid w:val="00594533"/>
    <w:rsid w:val="0059519A"/>
    <w:rsid w:val="00595C43"/>
    <w:rsid w:val="00596506"/>
    <w:rsid w:val="005A0577"/>
    <w:rsid w:val="005A79F2"/>
    <w:rsid w:val="005B461E"/>
    <w:rsid w:val="005C0F58"/>
    <w:rsid w:val="005C22CD"/>
    <w:rsid w:val="005C3AB3"/>
    <w:rsid w:val="005D2340"/>
    <w:rsid w:val="005D2635"/>
    <w:rsid w:val="005E111D"/>
    <w:rsid w:val="005E13E3"/>
    <w:rsid w:val="005E717A"/>
    <w:rsid w:val="005F180C"/>
    <w:rsid w:val="005F39AC"/>
    <w:rsid w:val="005F46D9"/>
    <w:rsid w:val="005F68F6"/>
    <w:rsid w:val="005F7ECC"/>
    <w:rsid w:val="00604823"/>
    <w:rsid w:val="00606275"/>
    <w:rsid w:val="00613F37"/>
    <w:rsid w:val="00614B7B"/>
    <w:rsid w:val="0062171A"/>
    <w:rsid w:val="0062198E"/>
    <w:rsid w:val="006228C9"/>
    <w:rsid w:val="00623294"/>
    <w:rsid w:val="00624808"/>
    <w:rsid w:val="00624F78"/>
    <w:rsid w:val="006259BA"/>
    <w:rsid w:val="006264D5"/>
    <w:rsid w:val="0063096A"/>
    <w:rsid w:val="0063108A"/>
    <w:rsid w:val="006318A1"/>
    <w:rsid w:val="00632688"/>
    <w:rsid w:val="00633140"/>
    <w:rsid w:val="006371B7"/>
    <w:rsid w:val="00642C29"/>
    <w:rsid w:val="00646DB1"/>
    <w:rsid w:val="00652E4C"/>
    <w:rsid w:val="00652F1B"/>
    <w:rsid w:val="006557B1"/>
    <w:rsid w:val="00656A2C"/>
    <w:rsid w:val="00657488"/>
    <w:rsid w:val="006638C9"/>
    <w:rsid w:val="00665B7F"/>
    <w:rsid w:val="00671321"/>
    <w:rsid w:val="00671FFB"/>
    <w:rsid w:val="0067438C"/>
    <w:rsid w:val="0067498C"/>
    <w:rsid w:val="006767D1"/>
    <w:rsid w:val="00676BF5"/>
    <w:rsid w:val="006844A2"/>
    <w:rsid w:val="00684F55"/>
    <w:rsid w:val="00684F78"/>
    <w:rsid w:val="0068767E"/>
    <w:rsid w:val="006905C6"/>
    <w:rsid w:val="00691740"/>
    <w:rsid w:val="006919D6"/>
    <w:rsid w:val="00693B43"/>
    <w:rsid w:val="00696D5E"/>
    <w:rsid w:val="00697150"/>
    <w:rsid w:val="00697C42"/>
    <w:rsid w:val="006A00E2"/>
    <w:rsid w:val="006A345C"/>
    <w:rsid w:val="006B0F9D"/>
    <w:rsid w:val="006B42BA"/>
    <w:rsid w:val="006B5090"/>
    <w:rsid w:val="006C6010"/>
    <w:rsid w:val="006C6425"/>
    <w:rsid w:val="006D4717"/>
    <w:rsid w:val="006D70F5"/>
    <w:rsid w:val="006D7D6D"/>
    <w:rsid w:val="006D7DC5"/>
    <w:rsid w:val="006E1922"/>
    <w:rsid w:val="006E1C1C"/>
    <w:rsid w:val="006E28E5"/>
    <w:rsid w:val="006E2B89"/>
    <w:rsid w:val="006E4475"/>
    <w:rsid w:val="006E5791"/>
    <w:rsid w:val="006E6F5D"/>
    <w:rsid w:val="006F119D"/>
    <w:rsid w:val="006F214A"/>
    <w:rsid w:val="006F6D68"/>
    <w:rsid w:val="007051EA"/>
    <w:rsid w:val="00705E45"/>
    <w:rsid w:val="0070706B"/>
    <w:rsid w:val="00712F19"/>
    <w:rsid w:val="00715D52"/>
    <w:rsid w:val="007162C1"/>
    <w:rsid w:val="00717316"/>
    <w:rsid w:val="0072097F"/>
    <w:rsid w:val="007257DD"/>
    <w:rsid w:val="0073681E"/>
    <w:rsid w:val="007418D2"/>
    <w:rsid w:val="00743C27"/>
    <w:rsid w:val="00745960"/>
    <w:rsid w:val="00747B14"/>
    <w:rsid w:val="00756DA2"/>
    <w:rsid w:val="007614CD"/>
    <w:rsid w:val="00761A44"/>
    <w:rsid w:val="007673EB"/>
    <w:rsid w:val="00773A2F"/>
    <w:rsid w:val="0077408E"/>
    <w:rsid w:val="007803A2"/>
    <w:rsid w:val="00780982"/>
    <w:rsid w:val="007820AB"/>
    <w:rsid w:val="00785B58"/>
    <w:rsid w:val="00796DE1"/>
    <w:rsid w:val="00797EEB"/>
    <w:rsid w:val="007A2BC1"/>
    <w:rsid w:val="007A4CCC"/>
    <w:rsid w:val="007B07B3"/>
    <w:rsid w:val="007B1AF1"/>
    <w:rsid w:val="007B5D4E"/>
    <w:rsid w:val="007B6BDF"/>
    <w:rsid w:val="007C10D0"/>
    <w:rsid w:val="007C5C20"/>
    <w:rsid w:val="007C6BA0"/>
    <w:rsid w:val="007D060E"/>
    <w:rsid w:val="007D46BA"/>
    <w:rsid w:val="007D7750"/>
    <w:rsid w:val="007E18C5"/>
    <w:rsid w:val="007E1980"/>
    <w:rsid w:val="007E705B"/>
    <w:rsid w:val="007F3EE9"/>
    <w:rsid w:val="007F687A"/>
    <w:rsid w:val="008002A0"/>
    <w:rsid w:val="00800C04"/>
    <w:rsid w:val="00800F62"/>
    <w:rsid w:val="00802D6A"/>
    <w:rsid w:val="00802DE3"/>
    <w:rsid w:val="008100A7"/>
    <w:rsid w:val="00811F5C"/>
    <w:rsid w:val="00812424"/>
    <w:rsid w:val="008175F1"/>
    <w:rsid w:val="008202E2"/>
    <w:rsid w:val="008211A3"/>
    <w:rsid w:val="00823D26"/>
    <w:rsid w:val="00831841"/>
    <w:rsid w:val="0083606E"/>
    <w:rsid w:val="008424B2"/>
    <w:rsid w:val="008435F4"/>
    <w:rsid w:val="008458BE"/>
    <w:rsid w:val="0085093B"/>
    <w:rsid w:val="0085173C"/>
    <w:rsid w:val="00851DE4"/>
    <w:rsid w:val="00857A1E"/>
    <w:rsid w:val="00860A3C"/>
    <w:rsid w:val="00862692"/>
    <w:rsid w:val="00863BC3"/>
    <w:rsid w:val="008640A3"/>
    <w:rsid w:val="00877897"/>
    <w:rsid w:val="00880F93"/>
    <w:rsid w:val="00883439"/>
    <w:rsid w:val="00891B35"/>
    <w:rsid w:val="00896B19"/>
    <w:rsid w:val="008A5F6E"/>
    <w:rsid w:val="008B0C71"/>
    <w:rsid w:val="008B206D"/>
    <w:rsid w:val="008B2745"/>
    <w:rsid w:val="008B2C43"/>
    <w:rsid w:val="008B31C6"/>
    <w:rsid w:val="008B4031"/>
    <w:rsid w:val="008B6C80"/>
    <w:rsid w:val="008B6EC1"/>
    <w:rsid w:val="008B7B9D"/>
    <w:rsid w:val="008C13F3"/>
    <w:rsid w:val="008C7335"/>
    <w:rsid w:val="008D1896"/>
    <w:rsid w:val="008D23E8"/>
    <w:rsid w:val="008D3792"/>
    <w:rsid w:val="008D4FCB"/>
    <w:rsid w:val="008D7C99"/>
    <w:rsid w:val="008E2001"/>
    <w:rsid w:val="008E51C9"/>
    <w:rsid w:val="008F0735"/>
    <w:rsid w:val="008F08A8"/>
    <w:rsid w:val="008F11BA"/>
    <w:rsid w:val="008F1ACC"/>
    <w:rsid w:val="008F4A4E"/>
    <w:rsid w:val="008F6E34"/>
    <w:rsid w:val="009075FE"/>
    <w:rsid w:val="00913D0E"/>
    <w:rsid w:val="0091685C"/>
    <w:rsid w:val="00920E47"/>
    <w:rsid w:val="009337CC"/>
    <w:rsid w:val="009343C2"/>
    <w:rsid w:val="00935FE9"/>
    <w:rsid w:val="00937921"/>
    <w:rsid w:val="00940E07"/>
    <w:rsid w:val="0094172A"/>
    <w:rsid w:val="009417C3"/>
    <w:rsid w:val="00954A1D"/>
    <w:rsid w:val="0095581F"/>
    <w:rsid w:val="009602C8"/>
    <w:rsid w:val="00960EEC"/>
    <w:rsid w:val="0097002E"/>
    <w:rsid w:val="00971CE2"/>
    <w:rsid w:val="00972405"/>
    <w:rsid w:val="00973D8E"/>
    <w:rsid w:val="009749E8"/>
    <w:rsid w:val="009809F4"/>
    <w:rsid w:val="009817CE"/>
    <w:rsid w:val="00985715"/>
    <w:rsid w:val="00985B6C"/>
    <w:rsid w:val="009906BD"/>
    <w:rsid w:val="00990ACD"/>
    <w:rsid w:val="00993D88"/>
    <w:rsid w:val="00993E63"/>
    <w:rsid w:val="009945E3"/>
    <w:rsid w:val="00995458"/>
    <w:rsid w:val="00995FED"/>
    <w:rsid w:val="009A4E01"/>
    <w:rsid w:val="009B192A"/>
    <w:rsid w:val="009B21E5"/>
    <w:rsid w:val="009B32E2"/>
    <w:rsid w:val="009B3574"/>
    <w:rsid w:val="009B5075"/>
    <w:rsid w:val="009B6E35"/>
    <w:rsid w:val="009B7E8D"/>
    <w:rsid w:val="009C033A"/>
    <w:rsid w:val="009C1F28"/>
    <w:rsid w:val="009C46DE"/>
    <w:rsid w:val="009C5505"/>
    <w:rsid w:val="009D09D7"/>
    <w:rsid w:val="009D6059"/>
    <w:rsid w:val="009E0A33"/>
    <w:rsid w:val="009E52F2"/>
    <w:rsid w:val="009F2B5E"/>
    <w:rsid w:val="009F35CE"/>
    <w:rsid w:val="009F4A8C"/>
    <w:rsid w:val="009F7BAA"/>
    <w:rsid w:val="00A01522"/>
    <w:rsid w:val="00A02A35"/>
    <w:rsid w:val="00A057D9"/>
    <w:rsid w:val="00A06376"/>
    <w:rsid w:val="00A0717B"/>
    <w:rsid w:val="00A07EC8"/>
    <w:rsid w:val="00A11196"/>
    <w:rsid w:val="00A13719"/>
    <w:rsid w:val="00A13D48"/>
    <w:rsid w:val="00A1729A"/>
    <w:rsid w:val="00A27DDE"/>
    <w:rsid w:val="00A34D35"/>
    <w:rsid w:val="00A40014"/>
    <w:rsid w:val="00A40F30"/>
    <w:rsid w:val="00A41D5D"/>
    <w:rsid w:val="00A4377B"/>
    <w:rsid w:val="00A451F5"/>
    <w:rsid w:val="00A45E97"/>
    <w:rsid w:val="00A476B9"/>
    <w:rsid w:val="00A605E9"/>
    <w:rsid w:val="00A70DF1"/>
    <w:rsid w:val="00A73718"/>
    <w:rsid w:val="00A75556"/>
    <w:rsid w:val="00A8001A"/>
    <w:rsid w:val="00A807E9"/>
    <w:rsid w:val="00A8476F"/>
    <w:rsid w:val="00A853B5"/>
    <w:rsid w:val="00A869E1"/>
    <w:rsid w:val="00A87002"/>
    <w:rsid w:val="00A877FC"/>
    <w:rsid w:val="00A9008F"/>
    <w:rsid w:val="00A9265D"/>
    <w:rsid w:val="00AA26C8"/>
    <w:rsid w:val="00AA2A9C"/>
    <w:rsid w:val="00AA53A2"/>
    <w:rsid w:val="00AB0634"/>
    <w:rsid w:val="00AB0C6E"/>
    <w:rsid w:val="00AC1CDF"/>
    <w:rsid w:val="00AC2597"/>
    <w:rsid w:val="00AC2CE7"/>
    <w:rsid w:val="00AC396A"/>
    <w:rsid w:val="00AC3C6E"/>
    <w:rsid w:val="00AC664D"/>
    <w:rsid w:val="00AC7736"/>
    <w:rsid w:val="00AD2064"/>
    <w:rsid w:val="00AD2AC3"/>
    <w:rsid w:val="00AD7368"/>
    <w:rsid w:val="00AE4A6F"/>
    <w:rsid w:val="00AF1C38"/>
    <w:rsid w:val="00AF1E5F"/>
    <w:rsid w:val="00AF28E3"/>
    <w:rsid w:val="00AF5638"/>
    <w:rsid w:val="00AF729A"/>
    <w:rsid w:val="00AF7746"/>
    <w:rsid w:val="00AF7BAA"/>
    <w:rsid w:val="00B03CB3"/>
    <w:rsid w:val="00B06CF6"/>
    <w:rsid w:val="00B07C11"/>
    <w:rsid w:val="00B20BB6"/>
    <w:rsid w:val="00B224D1"/>
    <w:rsid w:val="00B2321A"/>
    <w:rsid w:val="00B27973"/>
    <w:rsid w:val="00B30FE2"/>
    <w:rsid w:val="00B317FF"/>
    <w:rsid w:val="00B3237D"/>
    <w:rsid w:val="00B33DB6"/>
    <w:rsid w:val="00B344C1"/>
    <w:rsid w:val="00B350AF"/>
    <w:rsid w:val="00B3601C"/>
    <w:rsid w:val="00B449BB"/>
    <w:rsid w:val="00B45B5C"/>
    <w:rsid w:val="00B4738E"/>
    <w:rsid w:val="00B54F46"/>
    <w:rsid w:val="00B57564"/>
    <w:rsid w:val="00B60E39"/>
    <w:rsid w:val="00B611CC"/>
    <w:rsid w:val="00B62AB4"/>
    <w:rsid w:val="00B63597"/>
    <w:rsid w:val="00B636C3"/>
    <w:rsid w:val="00B7132E"/>
    <w:rsid w:val="00B743CC"/>
    <w:rsid w:val="00B76C75"/>
    <w:rsid w:val="00B77BC5"/>
    <w:rsid w:val="00B77E38"/>
    <w:rsid w:val="00B8284A"/>
    <w:rsid w:val="00B82A79"/>
    <w:rsid w:val="00B8384B"/>
    <w:rsid w:val="00B84D17"/>
    <w:rsid w:val="00B86006"/>
    <w:rsid w:val="00B948F1"/>
    <w:rsid w:val="00B951CA"/>
    <w:rsid w:val="00B97F19"/>
    <w:rsid w:val="00BA4EA1"/>
    <w:rsid w:val="00BA6126"/>
    <w:rsid w:val="00BA6248"/>
    <w:rsid w:val="00BA75AC"/>
    <w:rsid w:val="00BA7956"/>
    <w:rsid w:val="00BB2A36"/>
    <w:rsid w:val="00BB2AD7"/>
    <w:rsid w:val="00BB39E7"/>
    <w:rsid w:val="00BB50F9"/>
    <w:rsid w:val="00BC0782"/>
    <w:rsid w:val="00BC1E56"/>
    <w:rsid w:val="00BC442B"/>
    <w:rsid w:val="00BC76F1"/>
    <w:rsid w:val="00BC7A6C"/>
    <w:rsid w:val="00BD1AB9"/>
    <w:rsid w:val="00BD23FA"/>
    <w:rsid w:val="00BD3F9B"/>
    <w:rsid w:val="00BD6673"/>
    <w:rsid w:val="00BD6CA3"/>
    <w:rsid w:val="00BE4A30"/>
    <w:rsid w:val="00BF0346"/>
    <w:rsid w:val="00BF06AB"/>
    <w:rsid w:val="00BF16DE"/>
    <w:rsid w:val="00BF2544"/>
    <w:rsid w:val="00BF2EAC"/>
    <w:rsid w:val="00BF3F77"/>
    <w:rsid w:val="00BF440C"/>
    <w:rsid w:val="00C0055F"/>
    <w:rsid w:val="00C06200"/>
    <w:rsid w:val="00C0683B"/>
    <w:rsid w:val="00C10E18"/>
    <w:rsid w:val="00C12C38"/>
    <w:rsid w:val="00C13F40"/>
    <w:rsid w:val="00C1462A"/>
    <w:rsid w:val="00C14BD5"/>
    <w:rsid w:val="00C14E85"/>
    <w:rsid w:val="00C230CB"/>
    <w:rsid w:val="00C31A33"/>
    <w:rsid w:val="00C32C3E"/>
    <w:rsid w:val="00C36244"/>
    <w:rsid w:val="00C3633D"/>
    <w:rsid w:val="00C37E1D"/>
    <w:rsid w:val="00C4592C"/>
    <w:rsid w:val="00C549B6"/>
    <w:rsid w:val="00C57009"/>
    <w:rsid w:val="00C575B1"/>
    <w:rsid w:val="00C6314E"/>
    <w:rsid w:val="00C72319"/>
    <w:rsid w:val="00C72A9C"/>
    <w:rsid w:val="00C74F06"/>
    <w:rsid w:val="00C7693D"/>
    <w:rsid w:val="00C80A3F"/>
    <w:rsid w:val="00C8254F"/>
    <w:rsid w:val="00C863AC"/>
    <w:rsid w:val="00C869EF"/>
    <w:rsid w:val="00CC01A3"/>
    <w:rsid w:val="00CC22BD"/>
    <w:rsid w:val="00CC5A29"/>
    <w:rsid w:val="00CC6DE9"/>
    <w:rsid w:val="00CC7CAF"/>
    <w:rsid w:val="00CD126E"/>
    <w:rsid w:val="00CD22FF"/>
    <w:rsid w:val="00CD2DF7"/>
    <w:rsid w:val="00CD35AE"/>
    <w:rsid w:val="00CD56A5"/>
    <w:rsid w:val="00CD61F8"/>
    <w:rsid w:val="00CD7691"/>
    <w:rsid w:val="00CD7D46"/>
    <w:rsid w:val="00CD7E4D"/>
    <w:rsid w:val="00CE62BE"/>
    <w:rsid w:val="00CE6841"/>
    <w:rsid w:val="00CF196E"/>
    <w:rsid w:val="00CF4B37"/>
    <w:rsid w:val="00CF5B8D"/>
    <w:rsid w:val="00D002DD"/>
    <w:rsid w:val="00D022F3"/>
    <w:rsid w:val="00D0797C"/>
    <w:rsid w:val="00D07B97"/>
    <w:rsid w:val="00D10AA0"/>
    <w:rsid w:val="00D1261F"/>
    <w:rsid w:val="00D2209A"/>
    <w:rsid w:val="00D2329F"/>
    <w:rsid w:val="00D23F8C"/>
    <w:rsid w:val="00D24647"/>
    <w:rsid w:val="00D338B5"/>
    <w:rsid w:val="00D36D84"/>
    <w:rsid w:val="00D45A8C"/>
    <w:rsid w:val="00D576DF"/>
    <w:rsid w:val="00D64DF4"/>
    <w:rsid w:val="00D66136"/>
    <w:rsid w:val="00D7304B"/>
    <w:rsid w:val="00D73CCB"/>
    <w:rsid w:val="00D77B72"/>
    <w:rsid w:val="00D833B1"/>
    <w:rsid w:val="00D83682"/>
    <w:rsid w:val="00D84396"/>
    <w:rsid w:val="00D84AE2"/>
    <w:rsid w:val="00D8570A"/>
    <w:rsid w:val="00D8657F"/>
    <w:rsid w:val="00D956BB"/>
    <w:rsid w:val="00D959F9"/>
    <w:rsid w:val="00D9714A"/>
    <w:rsid w:val="00DA1BAF"/>
    <w:rsid w:val="00DA5969"/>
    <w:rsid w:val="00DB1B15"/>
    <w:rsid w:val="00DB4C5C"/>
    <w:rsid w:val="00DB4F34"/>
    <w:rsid w:val="00DC2690"/>
    <w:rsid w:val="00DC50CD"/>
    <w:rsid w:val="00DC610E"/>
    <w:rsid w:val="00DC7B11"/>
    <w:rsid w:val="00DD1739"/>
    <w:rsid w:val="00DD4301"/>
    <w:rsid w:val="00DD45D0"/>
    <w:rsid w:val="00DD4FA4"/>
    <w:rsid w:val="00DD5A76"/>
    <w:rsid w:val="00DF300D"/>
    <w:rsid w:val="00DF4895"/>
    <w:rsid w:val="00E04528"/>
    <w:rsid w:val="00E063C0"/>
    <w:rsid w:val="00E1185D"/>
    <w:rsid w:val="00E12615"/>
    <w:rsid w:val="00E233C6"/>
    <w:rsid w:val="00E2536C"/>
    <w:rsid w:val="00E27D25"/>
    <w:rsid w:val="00E31D8B"/>
    <w:rsid w:val="00E34AD5"/>
    <w:rsid w:val="00E35E63"/>
    <w:rsid w:val="00E378C8"/>
    <w:rsid w:val="00E37D91"/>
    <w:rsid w:val="00E407BC"/>
    <w:rsid w:val="00E41DD7"/>
    <w:rsid w:val="00E50677"/>
    <w:rsid w:val="00E5142C"/>
    <w:rsid w:val="00E54961"/>
    <w:rsid w:val="00E57C6D"/>
    <w:rsid w:val="00E62A43"/>
    <w:rsid w:val="00E62ACF"/>
    <w:rsid w:val="00E62E5B"/>
    <w:rsid w:val="00E65E6A"/>
    <w:rsid w:val="00E66400"/>
    <w:rsid w:val="00E7348A"/>
    <w:rsid w:val="00E744B5"/>
    <w:rsid w:val="00E74EEA"/>
    <w:rsid w:val="00E7519F"/>
    <w:rsid w:val="00E75DB7"/>
    <w:rsid w:val="00E760BB"/>
    <w:rsid w:val="00E80582"/>
    <w:rsid w:val="00E86CD0"/>
    <w:rsid w:val="00E93F01"/>
    <w:rsid w:val="00E95511"/>
    <w:rsid w:val="00E97FC9"/>
    <w:rsid w:val="00EA2155"/>
    <w:rsid w:val="00EA482B"/>
    <w:rsid w:val="00EB77AA"/>
    <w:rsid w:val="00EC3CD9"/>
    <w:rsid w:val="00EC629E"/>
    <w:rsid w:val="00ED0CAE"/>
    <w:rsid w:val="00ED3D9F"/>
    <w:rsid w:val="00ED44C7"/>
    <w:rsid w:val="00ED65E9"/>
    <w:rsid w:val="00EE3B28"/>
    <w:rsid w:val="00EE4BEF"/>
    <w:rsid w:val="00EF031D"/>
    <w:rsid w:val="00EF2F74"/>
    <w:rsid w:val="00F0300D"/>
    <w:rsid w:val="00F03821"/>
    <w:rsid w:val="00F07AE1"/>
    <w:rsid w:val="00F12D55"/>
    <w:rsid w:val="00F166B6"/>
    <w:rsid w:val="00F214E7"/>
    <w:rsid w:val="00F26652"/>
    <w:rsid w:val="00F27709"/>
    <w:rsid w:val="00F3074A"/>
    <w:rsid w:val="00F320EF"/>
    <w:rsid w:val="00F3729B"/>
    <w:rsid w:val="00F416FE"/>
    <w:rsid w:val="00F465C6"/>
    <w:rsid w:val="00F47619"/>
    <w:rsid w:val="00F5001C"/>
    <w:rsid w:val="00F5131E"/>
    <w:rsid w:val="00F51A15"/>
    <w:rsid w:val="00F53791"/>
    <w:rsid w:val="00F53DA1"/>
    <w:rsid w:val="00F56540"/>
    <w:rsid w:val="00F57483"/>
    <w:rsid w:val="00F57A19"/>
    <w:rsid w:val="00F6130F"/>
    <w:rsid w:val="00F62196"/>
    <w:rsid w:val="00F66B97"/>
    <w:rsid w:val="00F66F71"/>
    <w:rsid w:val="00F713C9"/>
    <w:rsid w:val="00F72471"/>
    <w:rsid w:val="00F73B4F"/>
    <w:rsid w:val="00F7413D"/>
    <w:rsid w:val="00F806FA"/>
    <w:rsid w:val="00F81F0A"/>
    <w:rsid w:val="00F97254"/>
    <w:rsid w:val="00F97A38"/>
    <w:rsid w:val="00FA3D07"/>
    <w:rsid w:val="00FA4843"/>
    <w:rsid w:val="00FA59DA"/>
    <w:rsid w:val="00FA6A6C"/>
    <w:rsid w:val="00FB0B1C"/>
    <w:rsid w:val="00FB245E"/>
    <w:rsid w:val="00FB5078"/>
    <w:rsid w:val="00FB626E"/>
    <w:rsid w:val="00FB77D2"/>
    <w:rsid w:val="00FC1EC2"/>
    <w:rsid w:val="00FC3A5E"/>
    <w:rsid w:val="00FC76B7"/>
    <w:rsid w:val="00FD0096"/>
    <w:rsid w:val="00FD0298"/>
    <w:rsid w:val="00FD13D8"/>
    <w:rsid w:val="00FD6589"/>
    <w:rsid w:val="00FE20C1"/>
    <w:rsid w:val="00FE3062"/>
    <w:rsid w:val="00FE6608"/>
    <w:rsid w:val="00FF0210"/>
    <w:rsid w:val="00FF05E5"/>
    <w:rsid w:val="00FF10BF"/>
    <w:rsid w:val="00FF209E"/>
    <w:rsid w:val="00FF248E"/>
    <w:rsid w:val="00FF71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B485"/>
  <w15:docId w15:val="{7775A360-D3EA-4990-A6DC-33238B22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19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3C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130F"/>
    <w:pPr>
      <w:keepNext/>
      <w:keepLines/>
      <w:spacing w:before="40" w:after="0"/>
      <w:outlineLvl w:val="2"/>
    </w:pPr>
    <w:rPr>
      <w:rFonts w:asciiTheme="majorHAnsi" w:eastAsiaTheme="majorEastAsia" w:hAnsiTheme="majorHAnsi" w:cstheme="majorBidi"/>
      <w:color w:val="1F4D78" w:themeColor="accent1" w:themeShade="7F"/>
      <w:sz w:val="24"/>
      <w:szCs w:val="24"/>
      <w:lang w:val="en-GB" w:eastAsia="en-GB"/>
    </w:rPr>
  </w:style>
  <w:style w:type="paragraph" w:styleId="Heading4">
    <w:name w:val="heading 4"/>
    <w:basedOn w:val="Normal"/>
    <w:next w:val="Normal"/>
    <w:link w:val="Heading4Char"/>
    <w:uiPriority w:val="9"/>
    <w:qFormat/>
    <w:rsid w:val="006228C9"/>
    <w:pPr>
      <w:keepNext/>
      <w:spacing w:before="240" w:after="60"/>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qFormat/>
    <w:rsid w:val="006228C9"/>
    <w:pPr>
      <w:spacing w:before="240" w:after="60" w:line="240" w:lineRule="auto"/>
      <w:outlineLvl w:val="4"/>
    </w:pPr>
    <w:rPr>
      <w:rFonts w:ascii="Calibri" w:eastAsia="Times New Roman" w:hAnsi="Calibri" w:cs="Times New Roman"/>
      <w:b/>
      <w:bCs/>
      <w:i/>
      <w:iCs/>
      <w:sz w:val="26"/>
      <w:szCs w:val="26"/>
      <w:lang w:val="en-GB"/>
    </w:rPr>
  </w:style>
  <w:style w:type="paragraph" w:styleId="Heading6">
    <w:name w:val="heading 6"/>
    <w:basedOn w:val="Normal"/>
    <w:next w:val="Normal"/>
    <w:link w:val="Heading6Char"/>
    <w:qFormat/>
    <w:rsid w:val="006228C9"/>
    <w:pPr>
      <w:spacing w:before="240" w:after="60" w:line="240" w:lineRule="auto"/>
      <w:outlineLvl w:val="5"/>
    </w:pPr>
    <w:rPr>
      <w:rFonts w:ascii="Calibri" w:eastAsia="Times New Roman" w:hAnsi="Calibri" w:cs="Times New Roman"/>
      <w:b/>
      <w:bCs/>
      <w:lang w:val="en-GB"/>
    </w:rPr>
  </w:style>
  <w:style w:type="paragraph" w:styleId="Heading7">
    <w:name w:val="heading 7"/>
    <w:basedOn w:val="Normal"/>
    <w:next w:val="Normal"/>
    <w:link w:val="Heading7Char"/>
    <w:qFormat/>
    <w:rsid w:val="006228C9"/>
    <w:pPr>
      <w:spacing w:before="240" w:after="60" w:line="240" w:lineRule="auto"/>
      <w:outlineLvl w:val="6"/>
    </w:pPr>
    <w:rPr>
      <w:rFonts w:ascii="Calibri" w:eastAsia="Times New Roman" w:hAnsi="Calibri" w:cs="Times New Roman"/>
      <w:sz w:val="24"/>
      <w:szCs w:val="24"/>
      <w:lang w:val="en-GB"/>
    </w:rPr>
  </w:style>
  <w:style w:type="paragraph" w:styleId="Heading8">
    <w:name w:val="heading 8"/>
    <w:basedOn w:val="Normal"/>
    <w:next w:val="Normal"/>
    <w:link w:val="Heading8Char"/>
    <w:qFormat/>
    <w:rsid w:val="006228C9"/>
    <w:pPr>
      <w:spacing w:before="240" w:after="60" w:line="240" w:lineRule="auto"/>
      <w:outlineLvl w:val="7"/>
    </w:pPr>
    <w:rPr>
      <w:rFonts w:ascii="Calibri" w:eastAsia="Times New Roman" w:hAnsi="Calibri" w:cs="Times New Roman"/>
      <w:i/>
      <w:iCs/>
      <w:sz w:val="24"/>
      <w:szCs w:val="24"/>
      <w:lang w:val="en-GB"/>
    </w:rPr>
  </w:style>
  <w:style w:type="paragraph" w:styleId="Heading9">
    <w:name w:val="heading 9"/>
    <w:basedOn w:val="Normal"/>
    <w:next w:val="Normal"/>
    <w:link w:val="Heading9Char"/>
    <w:qFormat/>
    <w:rsid w:val="006228C9"/>
    <w:pPr>
      <w:spacing w:before="240" w:after="60" w:line="240" w:lineRule="auto"/>
      <w:outlineLvl w:val="8"/>
    </w:pPr>
    <w:rPr>
      <w:rFonts w:ascii="Calibri Light" w:eastAsia="Times New Roman" w:hAnsi="Calibri Light"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92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C12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C38"/>
  </w:style>
  <w:style w:type="paragraph" w:styleId="Footer">
    <w:name w:val="footer"/>
    <w:basedOn w:val="Normal"/>
    <w:link w:val="FooterChar"/>
    <w:uiPriority w:val="99"/>
    <w:unhideWhenUsed/>
    <w:rsid w:val="00C12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C38"/>
  </w:style>
  <w:style w:type="paragraph" w:styleId="Caption">
    <w:name w:val="caption"/>
    <w:basedOn w:val="Normal"/>
    <w:next w:val="Normal"/>
    <w:uiPriority w:val="35"/>
    <w:unhideWhenUsed/>
    <w:qFormat/>
    <w:rsid w:val="00AA26C8"/>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B03CB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780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76B9"/>
    <w:pPr>
      <w:autoSpaceDE w:val="0"/>
      <w:autoSpaceDN w:val="0"/>
      <w:adjustRightInd w:val="0"/>
      <w:spacing w:after="0" w:line="240" w:lineRule="auto"/>
      <w:ind w:left="284"/>
      <w:jc w:val="both"/>
    </w:pPr>
    <w:rPr>
      <w:rFonts w:ascii="Times New Roman" w:hAnsi="Times New Roman" w:cs="Times New Roman"/>
      <w:color w:val="000000"/>
      <w:sz w:val="24"/>
      <w:szCs w:val="24"/>
    </w:rPr>
  </w:style>
  <w:style w:type="paragraph" w:styleId="ListParagraph">
    <w:name w:val="List Paragraph"/>
    <w:basedOn w:val="Normal"/>
    <w:uiPriority w:val="34"/>
    <w:qFormat/>
    <w:rsid w:val="00A476B9"/>
    <w:pPr>
      <w:ind w:left="720"/>
      <w:contextualSpacing/>
    </w:pPr>
  </w:style>
  <w:style w:type="paragraph" w:styleId="BalloonText">
    <w:name w:val="Balloon Text"/>
    <w:basedOn w:val="Normal"/>
    <w:link w:val="BalloonTextChar"/>
    <w:uiPriority w:val="99"/>
    <w:unhideWhenUsed/>
    <w:rsid w:val="00E955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95511"/>
    <w:rPr>
      <w:rFonts w:ascii="Segoe UI" w:hAnsi="Segoe UI" w:cs="Segoe UI"/>
      <w:sz w:val="18"/>
      <w:szCs w:val="18"/>
    </w:rPr>
  </w:style>
  <w:style w:type="character" w:styleId="Hyperlink">
    <w:name w:val="Hyperlink"/>
    <w:basedOn w:val="DefaultParagraphFont"/>
    <w:uiPriority w:val="99"/>
    <w:unhideWhenUsed/>
    <w:rsid w:val="003975DE"/>
    <w:rPr>
      <w:color w:val="0563C1" w:themeColor="hyperlink"/>
      <w:u w:val="single"/>
    </w:rPr>
  </w:style>
  <w:style w:type="character" w:styleId="LineNumber">
    <w:name w:val="line number"/>
    <w:basedOn w:val="DefaultParagraphFont"/>
    <w:uiPriority w:val="99"/>
    <w:semiHidden/>
    <w:unhideWhenUsed/>
    <w:rsid w:val="005E717A"/>
  </w:style>
  <w:style w:type="character" w:styleId="CommentReference">
    <w:name w:val="annotation reference"/>
    <w:basedOn w:val="DefaultParagraphFont"/>
    <w:uiPriority w:val="99"/>
    <w:unhideWhenUsed/>
    <w:rsid w:val="003401B0"/>
    <w:rPr>
      <w:sz w:val="16"/>
      <w:szCs w:val="16"/>
    </w:rPr>
  </w:style>
  <w:style w:type="paragraph" w:styleId="CommentText">
    <w:name w:val="annotation text"/>
    <w:basedOn w:val="Normal"/>
    <w:link w:val="CommentTextChar"/>
    <w:uiPriority w:val="99"/>
    <w:unhideWhenUsed/>
    <w:rsid w:val="003401B0"/>
    <w:pPr>
      <w:spacing w:line="240" w:lineRule="auto"/>
    </w:pPr>
    <w:rPr>
      <w:sz w:val="20"/>
      <w:szCs w:val="20"/>
    </w:rPr>
  </w:style>
  <w:style w:type="character" w:customStyle="1" w:styleId="CommentTextChar">
    <w:name w:val="Comment Text Char"/>
    <w:basedOn w:val="DefaultParagraphFont"/>
    <w:link w:val="CommentText"/>
    <w:uiPriority w:val="99"/>
    <w:rsid w:val="003401B0"/>
    <w:rPr>
      <w:sz w:val="20"/>
      <w:szCs w:val="20"/>
    </w:rPr>
  </w:style>
  <w:style w:type="paragraph" w:styleId="CommentSubject">
    <w:name w:val="annotation subject"/>
    <w:basedOn w:val="CommentText"/>
    <w:next w:val="CommentText"/>
    <w:link w:val="CommentSubjectChar"/>
    <w:uiPriority w:val="99"/>
    <w:unhideWhenUsed/>
    <w:rsid w:val="003401B0"/>
    <w:rPr>
      <w:b/>
      <w:bCs/>
    </w:rPr>
  </w:style>
  <w:style w:type="character" w:customStyle="1" w:styleId="CommentSubjectChar">
    <w:name w:val="Comment Subject Char"/>
    <w:basedOn w:val="CommentTextChar"/>
    <w:link w:val="CommentSubject"/>
    <w:uiPriority w:val="99"/>
    <w:rsid w:val="003401B0"/>
    <w:rPr>
      <w:b/>
      <w:bCs/>
      <w:sz w:val="20"/>
      <w:szCs w:val="20"/>
    </w:rPr>
  </w:style>
  <w:style w:type="character" w:customStyle="1" w:styleId="Heading3Char">
    <w:name w:val="Heading 3 Char"/>
    <w:basedOn w:val="DefaultParagraphFont"/>
    <w:link w:val="Heading3"/>
    <w:uiPriority w:val="9"/>
    <w:rsid w:val="00F6130F"/>
    <w:rPr>
      <w:rFonts w:asciiTheme="majorHAnsi" w:eastAsiaTheme="majorEastAsia" w:hAnsiTheme="majorHAnsi" w:cstheme="majorBidi"/>
      <w:color w:val="1F4D78" w:themeColor="accent1" w:themeShade="7F"/>
      <w:sz w:val="24"/>
      <w:szCs w:val="24"/>
      <w:lang w:val="en-GB" w:eastAsia="en-GB"/>
    </w:rPr>
  </w:style>
  <w:style w:type="table" w:customStyle="1" w:styleId="ListTable7Colorful1">
    <w:name w:val="List Table 7 Colorful1"/>
    <w:basedOn w:val="TableNormal"/>
    <w:uiPriority w:val="52"/>
    <w:rsid w:val="00F6130F"/>
    <w:pPr>
      <w:spacing w:after="0" w:line="240" w:lineRule="auto"/>
    </w:pPr>
    <w:rPr>
      <w:color w:val="000000" w:themeColor="text1"/>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qFormat/>
    <w:rsid w:val="00F6130F"/>
    <w:pPr>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F6130F"/>
    <w:pPr>
      <w:spacing w:after="0" w:line="240" w:lineRule="auto"/>
    </w:pPr>
    <w:rPr>
      <w:rFonts w:ascii="Times New Roman" w:eastAsia="Times New Roman" w:hAnsi="Times New Roman" w:cs="Times New Roman"/>
      <w:sz w:val="24"/>
      <w:szCs w:val="24"/>
      <w:lang w:val="en-GB" w:eastAsia="en-GB"/>
    </w:rPr>
  </w:style>
  <w:style w:type="table" w:customStyle="1" w:styleId="PlainTable21">
    <w:name w:val="Plain Table 21"/>
    <w:basedOn w:val="TableNormal"/>
    <w:uiPriority w:val="42"/>
    <w:rsid w:val="00691740"/>
    <w:pPr>
      <w:spacing w:after="0" w:line="240" w:lineRule="auto"/>
    </w:pPr>
    <w:rPr>
      <w:rFonts w:eastAsiaTheme="minorEastAsia"/>
    </w:rPr>
    <w:tblPr>
      <w:tblStyleRowBandSize w:val="1"/>
      <w:tblStyleColBandSize w:val="1"/>
      <w:tblBorders>
        <w:top w:val="single" w:sz="4" w:space="0" w:color="auto"/>
        <w:bottom w:val="single" w:sz="4" w:space="0" w:color="auto"/>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0">
    <w:name w:val="Plain Table 21"/>
    <w:basedOn w:val="TableNormal"/>
    <w:next w:val="PlainTable21"/>
    <w:uiPriority w:val="42"/>
    <w:rsid w:val="00691740"/>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1"/>
    <w:uiPriority w:val="42"/>
    <w:rsid w:val="00691740"/>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6917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6917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691740"/>
    <w:pPr>
      <w:spacing w:after="0" w:line="240" w:lineRule="auto"/>
    </w:pPr>
    <w:rPr>
      <w:rFonts w:eastAsiaTheme="minorEastAsia"/>
    </w:rPr>
  </w:style>
  <w:style w:type="table" w:customStyle="1" w:styleId="TableGrid1">
    <w:name w:val="Table Grid1"/>
    <w:basedOn w:val="TableNormal"/>
    <w:next w:val="TableGrid"/>
    <w:uiPriority w:val="59"/>
    <w:rsid w:val="0069174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174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40E0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40E07"/>
    <w:rPr>
      <w:rFonts w:ascii="Calibri" w:eastAsia="Calibri" w:hAnsi="Calibri" w:cs="Times New Roman"/>
      <w:sz w:val="20"/>
      <w:szCs w:val="20"/>
    </w:rPr>
  </w:style>
  <w:style w:type="character" w:styleId="FootnoteReference">
    <w:name w:val="footnote reference"/>
    <w:uiPriority w:val="99"/>
    <w:unhideWhenUsed/>
    <w:rsid w:val="00940E07"/>
    <w:rPr>
      <w:vertAlign w:val="superscript"/>
    </w:rPr>
  </w:style>
  <w:style w:type="character" w:customStyle="1" w:styleId="UnresolvedMention1">
    <w:name w:val="Unresolved Mention1"/>
    <w:uiPriority w:val="99"/>
    <w:semiHidden/>
    <w:unhideWhenUsed/>
    <w:rsid w:val="00940E07"/>
    <w:rPr>
      <w:color w:val="605E5C"/>
      <w:shd w:val="clear" w:color="auto" w:fill="E1DFDD"/>
    </w:rPr>
  </w:style>
  <w:style w:type="character" w:customStyle="1" w:styleId="apple-converted-space">
    <w:name w:val="apple-converted-space"/>
    <w:basedOn w:val="DefaultParagraphFont"/>
    <w:rsid w:val="00940E07"/>
  </w:style>
  <w:style w:type="character" w:styleId="PageNumber">
    <w:name w:val="page number"/>
    <w:basedOn w:val="DefaultParagraphFont"/>
    <w:uiPriority w:val="99"/>
    <w:semiHidden/>
    <w:unhideWhenUsed/>
    <w:rsid w:val="00940E07"/>
  </w:style>
  <w:style w:type="character" w:customStyle="1" w:styleId="Heading4Char">
    <w:name w:val="Heading 4 Char"/>
    <w:basedOn w:val="DefaultParagraphFont"/>
    <w:link w:val="Heading4"/>
    <w:uiPriority w:val="9"/>
    <w:rsid w:val="006228C9"/>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6228C9"/>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rsid w:val="006228C9"/>
    <w:rPr>
      <w:rFonts w:ascii="Calibri" w:eastAsia="Times New Roman" w:hAnsi="Calibri" w:cs="Times New Roman"/>
      <w:b/>
      <w:bCs/>
      <w:lang w:val="en-GB"/>
    </w:rPr>
  </w:style>
  <w:style w:type="character" w:customStyle="1" w:styleId="Heading7Char">
    <w:name w:val="Heading 7 Char"/>
    <w:basedOn w:val="DefaultParagraphFont"/>
    <w:link w:val="Heading7"/>
    <w:rsid w:val="006228C9"/>
    <w:rPr>
      <w:rFonts w:ascii="Calibri" w:eastAsia="Times New Roman" w:hAnsi="Calibri" w:cs="Times New Roman"/>
      <w:sz w:val="24"/>
      <w:szCs w:val="24"/>
      <w:lang w:val="en-GB"/>
    </w:rPr>
  </w:style>
  <w:style w:type="character" w:customStyle="1" w:styleId="Heading8Char">
    <w:name w:val="Heading 8 Char"/>
    <w:basedOn w:val="DefaultParagraphFont"/>
    <w:link w:val="Heading8"/>
    <w:rsid w:val="006228C9"/>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rsid w:val="006228C9"/>
    <w:rPr>
      <w:rFonts w:ascii="Calibri Light" w:eastAsia="Times New Roman" w:hAnsi="Calibri Light" w:cs="Times New Roman"/>
      <w:lang w:val="en-GB"/>
    </w:rPr>
  </w:style>
  <w:style w:type="paragraph" w:customStyle="1" w:styleId="Footer1">
    <w:name w:val="Footer1"/>
    <w:basedOn w:val="Normal"/>
    <w:next w:val="Footer"/>
    <w:rsid w:val="006228C9"/>
    <w:pPr>
      <w:tabs>
        <w:tab w:val="center" w:pos="4680"/>
        <w:tab w:val="right" w:pos="9360"/>
      </w:tabs>
      <w:spacing w:after="0" w:line="240" w:lineRule="auto"/>
      <w:jc w:val="both"/>
    </w:pPr>
    <w:rPr>
      <w:rFonts w:ascii="Times New Roman" w:eastAsia="Calibri" w:hAnsi="Times New Roman" w:cs="Times New Roman"/>
      <w:sz w:val="24"/>
    </w:rPr>
  </w:style>
  <w:style w:type="character" w:customStyle="1" w:styleId="label">
    <w:name w:val="label"/>
    <w:rsid w:val="006228C9"/>
    <w:rPr>
      <w:rFonts w:ascii="Calibri" w:eastAsia="Calibri" w:hAnsi="Calibri" w:cs="Times New Roman"/>
    </w:rPr>
  </w:style>
  <w:style w:type="character" w:customStyle="1" w:styleId="value">
    <w:name w:val="value"/>
    <w:rsid w:val="006228C9"/>
    <w:rPr>
      <w:rFonts w:ascii="Calibri" w:eastAsia="Calibri" w:hAnsi="Calibri" w:cs="Times New Roman"/>
    </w:rPr>
  </w:style>
  <w:style w:type="character" w:styleId="Strong">
    <w:name w:val="Strong"/>
    <w:qFormat/>
    <w:rsid w:val="006228C9"/>
    <w:rPr>
      <w:rFonts w:ascii="Calibri" w:eastAsia="Calibri" w:hAnsi="Calibri" w:cs="Times New Roman"/>
      <w:b/>
      <w:bCs/>
    </w:rPr>
  </w:style>
  <w:style w:type="character" w:customStyle="1" w:styleId="FootnoteTextChar1">
    <w:name w:val="Footnote Text Char1"/>
    <w:uiPriority w:val="99"/>
    <w:rsid w:val="006228C9"/>
    <w:rPr>
      <w:rFonts w:ascii="Calibri" w:eastAsia="Calibri" w:hAnsi="Calibri" w:cs="Times New Roman"/>
      <w:sz w:val="20"/>
      <w:szCs w:val="20"/>
      <w:lang w:val="en-GB"/>
    </w:rPr>
  </w:style>
  <w:style w:type="character" w:customStyle="1" w:styleId="CommentTextChar1">
    <w:name w:val="Comment Text Char1"/>
    <w:rsid w:val="006228C9"/>
    <w:rPr>
      <w:rFonts w:ascii="Calibri" w:eastAsia="Calibri" w:hAnsi="Calibri" w:cs="Times New Roman"/>
      <w:lang w:val="en-GB"/>
    </w:rPr>
  </w:style>
  <w:style w:type="character" w:customStyle="1" w:styleId="a">
    <w:name w:val="_"/>
    <w:rsid w:val="006228C9"/>
  </w:style>
  <w:style w:type="character" w:customStyle="1" w:styleId="ff6">
    <w:name w:val="ff6"/>
    <w:rsid w:val="006228C9"/>
  </w:style>
  <w:style w:type="character" w:customStyle="1" w:styleId="ls11">
    <w:name w:val="ls11"/>
    <w:rsid w:val="006228C9"/>
  </w:style>
  <w:style w:type="character" w:customStyle="1" w:styleId="ls14">
    <w:name w:val="ls14"/>
    <w:rsid w:val="006228C9"/>
  </w:style>
  <w:style w:type="character" w:customStyle="1" w:styleId="ls18">
    <w:name w:val="ls18"/>
    <w:rsid w:val="006228C9"/>
  </w:style>
  <w:style w:type="character" w:customStyle="1" w:styleId="ls19">
    <w:name w:val="ls19"/>
    <w:rsid w:val="006228C9"/>
  </w:style>
  <w:style w:type="character" w:customStyle="1" w:styleId="ff7">
    <w:name w:val="ff7"/>
    <w:rsid w:val="006228C9"/>
  </w:style>
  <w:style w:type="character" w:customStyle="1" w:styleId="ls1c">
    <w:name w:val="ls1c"/>
    <w:rsid w:val="006228C9"/>
  </w:style>
  <w:style w:type="character" w:customStyle="1" w:styleId="lsf">
    <w:name w:val="lsf"/>
    <w:rsid w:val="006228C9"/>
  </w:style>
  <w:style w:type="character" w:customStyle="1" w:styleId="topic-highlight">
    <w:name w:val="topic-highlight"/>
    <w:rsid w:val="006228C9"/>
  </w:style>
  <w:style w:type="paragraph" w:styleId="EndnoteText">
    <w:name w:val="endnote text"/>
    <w:basedOn w:val="Normal"/>
    <w:link w:val="EndnoteTextChar"/>
    <w:uiPriority w:val="99"/>
    <w:semiHidden/>
    <w:unhideWhenUsed/>
    <w:rsid w:val="006228C9"/>
    <w:pPr>
      <w:spacing w:before="120" w:after="0" w:line="240" w:lineRule="auto"/>
    </w:pPr>
    <w:rPr>
      <w:rFonts w:ascii="Calibri" w:eastAsia="Calibri" w:hAnsi="Calibri" w:cs="Times New Roman"/>
      <w:sz w:val="20"/>
      <w:szCs w:val="20"/>
      <w:lang w:val="en-GB"/>
    </w:rPr>
  </w:style>
  <w:style w:type="character" w:customStyle="1" w:styleId="EndnoteTextChar">
    <w:name w:val="Endnote Text Char"/>
    <w:basedOn w:val="DefaultParagraphFont"/>
    <w:link w:val="EndnoteText"/>
    <w:uiPriority w:val="99"/>
    <w:semiHidden/>
    <w:rsid w:val="006228C9"/>
    <w:rPr>
      <w:rFonts w:ascii="Calibri" w:eastAsia="Calibri" w:hAnsi="Calibri" w:cs="Times New Roman"/>
      <w:sz w:val="20"/>
      <w:szCs w:val="20"/>
      <w:lang w:val="en-GB"/>
    </w:rPr>
  </w:style>
  <w:style w:type="character" w:styleId="EndnoteReference">
    <w:name w:val="endnote reference"/>
    <w:uiPriority w:val="99"/>
    <w:semiHidden/>
    <w:unhideWhenUsed/>
    <w:rsid w:val="006228C9"/>
    <w:rPr>
      <w:rFonts w:ascii="Calibri" w:eastAsia="Calibri" w:hAnsi="Calibri" w:cs="Times New Roman"/>
      <w:vertAlign w:val="superscript"/>
    </w:rPr>
  </w:style>
  <w:style w:type="character" w:styleId="FollowedHyperlink">
    <w:name w:val="FollowedHyperlink"/>
    <w:uiPriority w:val="99"/>
    <w:semiHidden/>
    <w:unhideWhenUsed/>
    <w:rsid w:val="006228C9"/>
    <w:rPr>
      <w:rFonts w:ascii="Calibri" w:eastAsia="Calibri" w:hAnsi="Calibri" w:cs="Times New Roman"/>
      <w:color w:val="954F72"/>
      <w:u w:val="single"/>
    </w:rPr>
  </w:style>
  <w:style w:type="character" w:customStyle="1" w:styleId="A2">
    <w:name w:val="A2"/>
    <w:uiPriority w:val="99"/>
    <w:rsid w:val="00A01522"/>
    <w:rPr>
      <w:rFonts w:cs="Korinna BT"/>
      <w:color w:val="000000"/>
      <w:sz w:val="18"/>
      <w:szCs w:val="18"/>
    </w:rPr>
  </w:style>
  <w:style w:type="character" w:styleId="SubtleEmphasis">
    <w:name w:val="Subtle Emphasis"/>
    <w:basedOn w:val="DefaultParagraphFont"/>
    <w:uiPriority w:val="19"/>
    <w:qFormat/>
    <w:rsid w:val="00A01522"/>
    <w:rPr>
      <w:i/>
      <w:iCs/>
      <w:color w:val="404040" w:themeColor="text1" w:themeTint="BF"/>
    </w:rPr>
  </w:style>
  <w:style w:type="character" w:styleId="Emphasis">
    <w:name w:val="Emphasis"/>
    <w:basedOn w:val="DefaultParagraphFont"/>
    <w:qFormat/>
    <w:rsid w:val="001A64BF"/>
    <w:rPr>
      <w:i/>
      <w:iCs/>
    </w:rPr>
  </w:style>
  <w:style w:type="character" w:customStyle="1" w:styleId="fontstyle01">
    <w:name w:val="fontstyle01"/>
    <w:basedOn w:val="DefaultParagraphFont"/>
    <w:rsid w:val="001A64BF"/>
    <w:rPr>
      <w:rFonts w:ascii="URWPalladioL-Bold" w:hAnsi="URWPalladioL-Bold" w:hint="default"/>
      <w:b/>
      <w:bCs/>
      <w:i w:val="0"/>
      <w:iCs w:val="0"/>
      <w:color w:val="000000"/>
      <w:sz w:val="20"/>
      <w:szCs w:val="20"/>
    </w:rPr>
  </w:style>
  <w:style w:type="table" w:customStyle="1" w:styleId="ListTable6Colorful1">
    <w:name w:val="List Table 6 Colorful1"/>
    <w:basedOn w:val="TableNormal"/>
    <w:uiPriority w:val="51"/>
    <w:rsid w:val="001A64B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9">
    <w:name w:val="A9"/>
    <w:uiPriority w:val="99"/>
    <w:rsid w:val="00476434"/>
    <w:rPr>
      <w:rFonts w:cs="Frutiger LT Std 47 Light Cn"/>
      <w:color w:val="000000"/>
      <w:sz w:val="10"/>
      <w:szCs w:val="10"/>
    </w:rPr>
  </w:style>
  <w:style w:type="table" w:styleId="LightShading">
    <w:name w:val="Light Shading"/>
    <w:basedOn w:val="TableNormal"/>
    <w:uiPriority w:val="60"/>
    <w:rsid w:val="00476434"/>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0">
    <w:name w:val="Unresolved Mention1"/>
    <w:basedOn w:val="DefaultParagraphFont"/>
    <w:uiPriority w:val="99"/>
    <w:semiHidden/>
    <w:unhideWhenUsed/>
    <w:rsid w:val="009417C3"/>
    <w:rPr>
      <w:color w:val="605E5C"/>
      <w:shd w:val="clear" w:color="auto" w:fill="E1DFDD"/>
    </w:rPr>
  </w:style>
  <w:style w:type="character" w:customStyle="1" w:styleId="UnresolvedMention2">
    <w:name w:val="Unresolved Mention2"/>
    <w:basedOn w:val="DefaultParagraphFont"/>
    <w:uiPriority w:val="99"/>
    <w:semiHidden/>
    <w:unhideWhenUsed/>
    <w:rsid w:val="009417C3"/>
    <w:rPr>
      <w:color w:val="605E5C"/>
      <w:shd w:val="clear" w:color="auto" w:fill="E1DFDD"/>
    </w:rPr>
  </w:style>
  <w:style w:type="character" w:customStyle="1" w:styleId="UnresolvedMention3">
    <w:name w:val="Unresolved Mention3"/>
    <w:basedOn w:val="DefaultParagraphFont"/>
    <w:uiPriority w:val="99"/>
    <w:semiHidden/>
    <w:unhideWhenUsed/>
    <w:rsid w:val="009417C3"/>
    <w:rPr>
      <w:color w:val="605E5C"/>
      <w:shd w:val="clear" w:color="auto" w:fill="E1DFDD"/>
    </w:rPr>
  </w:style>
  <w:style w:type="paragraph" w:customStyle="1" w:styleId="Pa10">
    <w:name w:val="Pa10"/>
    <w:basedOn w:val="Default"/>
    <w:next w:val="Default"/>
    <w:uiPriority w:val="99"/>
    <w:rsid w:val="00ED65E9"/>
    <w:pPr>
      <w:spacing w:line="141" w:lineRule="atLeast"/>
      <w:ind w:left="0"/>
      <w:jc w:val="left"/>
    </w:pPr>
    <w:rPr>
      <w:rFonts w:ascii="Futura Bk BT" w:eastAsia="Calibri" w:hAnsi="Futura Bk BT"/>
      <w:color w:val="auto"/>
      <w:lang w:val="en-GB"/>
    </w:rPr>
  </w:style>
  <w:style w:type="character" w:customStyle="1" w:styleId="A8">
    <w:name w:val="A8"/>
    <w:uiPriority w:val="99"/>
    <w:rsid w:val="00ED65E9"/>
    <w:rPr>
      <w:rFonts w:cs="Futura Bk BT"/>
      <w:color w:val="000000"/>
      <w:sz w:val="11"/>
      <w:szCs w:val="11"/>
    </w:rPr>
  </w:style>
  <w:style w:type="character" w:customStyle="1" w:styleId="UnresolvedMention">
    <w:name w:val="Unresolved Mention"/>
    <w:basedOn w:val="DefaultParagraphFont"/>
    <w:uiPriority w:val="99"/>
    <w:semiHidden/>
    <w:unhideWhenUsed/>
    <w:rsid w:val="009C5505"/>
    <w:rPr>
      <w:color w:val="605E5C"/>
      <w:shd w:val="clear" w:color="auto" w:fill="E1DFDD"/>
    </w:rPr>
  </w:style>
  <w:style w:type="paragraph" w:customStyle="1" w:styleId="Pa14">
    <w:name w:val="Pa14"/>
    <w:basedOn w:val="Default"/>
    <w:next w:val="Default"/>
    <w:uiPriority w:val="99"/>
    <w:rsid w:val="009C5505"/>
    <w:pPr>
      <w:spacing w:line="241" w:lineRule="atLeast"/>
      <w:ind w:left="0"/>
      <w:jc w:val="left"/>
    </w:pPr>
    <w:rPr>
      <w:rFonts w:ascii="Calibri" w:eastAsia="Calibri" w:hAnsi="Calibri" w:cs="Calibri"/>
      <w:color w:val="auto"/>
      <w:lang w:val="en-GB" w:eastAsia="en-GB"/>
    </w:rPr>
  </w:style>
  <w:style w:type="paragraph" w:customStyle="1" w:styleId="Pa8">
    <w:name w:val="Pa8"/>
    <w:basedOn w:val="Default"/>
    <w:next w:val="Default"/>
    <w:uiPriority w:val="99"/>
    <w:rsid w:val="009C5505"/>
    <w:pPr>
      <w:spacing w:line="181" w:lineRule="atLeast"/>
      <w:ind w:left="0"/>
      <w:jc w:val="left"/>
    </w:pPr>
    <w:rPr>
      <w:rFonts w:ascii="Calibri" w:eastAsia="Calibri" w:hAnsi="Calibri" w:cs="Calibri"/>
      <w:color w:val="auto"/>
      <w:lang w:val="en-GB" w:eastAsia="en-GB"/>
    </w:rPr>
  </w:style>
  <w:style w:type="paragraph" w:customStyle="1" w:styleId="Pa2">
    <w:name w:val="Pa2"/>
    <w:basedOn w:val="Default"/>
    <w:next w:val="Default"/>
    <w:uiPriority w:val="99"/>
    <w:rsid w:val="009C5505"/>
    <w:pPr>
      <w:spacing w:line="241" w:lineRule="atLeast"/>
      <w:ind w:left="0"/>
      <w:jc w:val="left"/>
    </w:pPr>
    <w:rPr>
      <w:rFonts w:ascii="Calibri" w:eastAsia="Calibri" w:hAnsi="Calibri" w:cs="Calibri"/>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56464">
      <w:bodyDiv w:val="1"/>
      <w:marLeft w:val="0"/>
      <w:marRight w:val="0"/>
      <w:marTop w:val="0"/>
      <w:marBottom w:val="0"/>
      <w:divBdr>
        <w:top w:val="none" w:sz="0" w:space="0" w:color="auto"/>
        <w:left w:val="none" w:sz="0" w:space="0" w:color="auto"/>
        <w:bottom w:val="none" w:sz="0" w:space="0" w:color="auto"/>
        <w:right w:val="none" w:sz="0" w:space="0" w:color="auto"/>
      </w:divBdr>
    </w:div>
    <w:div w:id="94130159">
      <w:bodyDiv w:val="1"/>
      <w:marLeft w:val="0"/>
      <w:marRight w:val="0"/>
      <w:marTop w:val="0"/>
      <w:marBottom w:val="0"/>
      <w:divBdr>
        <w:top w:val="none" w:sz="0" w:space="0" w:color="auto"/>
        <w:left w:val="none" w:sz="0" w:space="0" w:color="auto"/>
        <w:bottom w:val="none" w:sz="0" w:space="0" w:color="auto"/>
        <w:right w:val="none" w:sz="0" w:space="0" w:color="auto"/>
      </w:divBdr>
    </w:div>
    <w:div w:id="162430846">
      <w:bodyDiv w:val="1"/>
      <w:marLeft w:val="0"/>
      <w:marRight w:val="0"/>
      <w:marTop w:val="0"/>
      <w:marBottom w:val="0"/>
      <w:divBdr>
        <w:top w:val="none" w:sz="0" w:space="0" w:color="auto"/>
        <w:left w:val="none" w:sz="0" w:space="0" w:color="auto"/>
        <w:bottom w:val="none" w:sz="0" w:space="0" w:color="auto"/>
        <w:right w:val="none" w:sz="0" w:space="0" w:color="auto"/>
      </w:divBdr>
    </w:div>
    <w:div w:id="302808442">
      <w:bodyDiv w:val="1"/>
      <w:marLeft w:val="0"/>
      <w:marRight w:val="0"/>
      <w:marTop w:val="0"/>
      <w:marBottom w:val="0"/>
      <w:divBdr>
        <w:top w:val="none" w:sz="0" w:space="0" w:color="auto"/>
        <w:left w:val="none" w:sz="0" w:space="0" w:color="auto"/>
        <w:bottom w:val="none" w:sz="0" w:space="0" w:color="auto"/>
        <w:right w:val="none" w:sz="0" w:space="0" w:color="auto"/>
      </w:divBdr>
    </w:div>
    <w:div w:id="309142102">
      <w:bodyDiv w:val="1"/>
      <w:marLeft w:val="0"/>
      <w:marRight w:val="0"/>
      <w:marTop w:val="0"/>
      <w:marBottom w:val="0"/>
      <w:divBdr>
        <w:top w:val="none" w:sz="0" w:space="0" w:color="auto"/>
        <w:left w:val="none" w:sz="0" w:space="0" w:color="auto"/>
        <w:bottom w:val="none" w:sz="0" w:space="0" w:color="auto"/>
        <w:right w:val="none" w:sz="0" w:space="0" w:color="auto"/>
      </w:divBdr>
    </w:div>
    <w:div w:id="317658478">
      <w:bodyDiv w:val="1"/>
      <w:marLeft w:val="0"/>
      <w:marRight w:val="0"/>
      <w:marTop w:val="0"/>
      <w:marBottom w:val="0"/>
      <w:divBdr>
        <w:top w:val="none" w:sz="0" w:space="0" w:color="auto"/>
        <w:left w:val="none" w:sz="0" w:space="0" w:color="auto"/>
        <w:bottom w:val="none" w:sz="0" w:space="0" w:color="auto"/>
        <w:right w:val="none" w:sz="0" w:space="0" w:color="auto"/>
      </w:divBdr>
    </w:div>
    <w:div w:id="329874524">
      <w:bodyDiv w:val="1"/>
      <w:marLeft w:val="0"/>
      <w:marRight w:val="0"/>
      <w:marTop w:val="0"/>
      <w:marBottom w:val="0"/>
      <w:divBdr>
        <w:top w:val="none" w:sz="0" w:space="0" w:color="auto"/>
        <w:left w:val="none" w:sz="0" w:space="0" w:color="auto"/>
        <w:bottom w:val="none" w:sz="0" w:space="0" w:color="auto"/>
        <w:right w:val="none" w:sz="0" w:space="0" w:color="auto"/>
      </w:divBdr>
    </w:div>
    <w:div w:id="372585748">
      <w:bodyDiv w:val="1"/>
      <w:marLeft w:val="0"/>
      <w:marRight w:val="0"/>
      <w:marTop w:val="0"/>
      <w:marBottom w:val="0"/>
      <w:divBdr>
        <w:top w:val="none" w:sz="0" w:space="0" w:color="auto"/>
        <w:left w:val="none" w:sz="0" w:space="0" w:color="auto"/>
        <w:bottom w:val="none" w:sz="0" w:space="0" w:color="auto"/>
        <w:right w:val="none" w:sz="0" w:space="0" w:color="auto"/>
      </w:divBdr>
    </w:div>
    <w:div w:id="393312999">
      <w:bodyDiv w:val="1"/>
      <w:marLeft w:val="0"/>
      <w:marRight w:val="0"/>
      <w:marTop w:val="0"/>
      <w:marBottom w:val="0"/>
      <w:divBdr>
        <w:top w:val="none" w:sz="0" w:space="0" w:color="auto"/>
        <w:left w:val="none" w:sz="0" w:space="0" w:color="auto"/>
        <w:bottom w:val="none" w:sz="0" w:space="0" w:color="auto"/>
        <w:right w:val="none" w:sz="0" w:space="0" w:color="auto"/>
      </w:divBdr>
    </w:div>
    <w:div w:id="521286347">
      <w:bodyDiv w:val="1"/>
      <w:marLeft w:val="0"/>
      <w:marRight w:val="0"/>
      <w:marTop w:val="0"/>
      <w:marBottom w:val="0"/>
      <w:divBdr>
        <w:top w:val="none" w:sz="0" w:space="0" w:color="auto"/>
        <w:left w:val="none" w:sz="0" w:space="0" w:color="auto"/>
        <w:bottom w:val="none" w:sz="0" w:space="0" w:color="auto"/>
        <w:right w:val="none" w:sz="0" w:space="0" w:color="auto"/>
      </w:divBdr>
    </w:div>
    <w:div w:id="600770598">
      <w:bodyDiv w:val="1"/>
      <w:marLeft w:val="0"/>
      <w:marRight w:val="0"/>
      <w:marTop w:val="0"/>
      <w:marBottom w:val="0"/>
      <w:divBdr>
        <w:top w:val="none" w:sz="0" w:space="0" w:color="auto"/>
        <w:left w:val="none" w:sz="0" w:space="0" w:color="auto"/>
        <w:bottom w:val="none" w:sz="0" w:space="0" w:color="auto"/>
        <w:right w:val="none" w:sz="0" w:space="0" w:color="auto"/>
      </w:divBdr>
    </w:div>
    <w:div w:id="634023181">
      <w:bodyDiv w:val="1"/>
      <w:marLeft w:val="0"/>
      <w:marRight w:val="0"/>
      <w:marTop w:val="0"/>
      <w:marBottom w:val="0"/>
      <w:divBdr>
        <w:top w:val="none" w:sz="0" w:space="0" w:color="auto"/>
        <w:left w:val="none" w:sz="0" w:space="0" w:color="auto"/>
        <w:bottom w:val="none" w:sz="0" w:space="0" w:color="auto"/>
        <w:right w:val="none" w:sz="0" w:space="0" w:color="auto"/>
      </w:divBdr>
    </w:div>
    <w:div w:id="642350332">
      <w:bodyDiv w:val="1"/>
      <w:marLeft w:val="0"/>
      <w:marRight w:val="0"/>
      <w:marTop w:val="0"/>
      <w:marBottom w:val="0"/>
      <w:divBdr>
        <w:top w:val="none" w:sz="0" w:space="0" w:color="auto"/>
        <w:left w:val="none" w:sz="0" w:space="0" w:color="auto"/>
        <w:bottom w:val="none" w:sz="0" w:space="0" w:color="auto"/>
        <w:right w:val="none" w:sz="0" w:space="0" w:color="auto"/>
      </w:divBdr>
    </w:div>
    <w:div w:id="742801725">
      <w:bodyDiv w:val="1"/>
      <w:marLeft w:val="0"/>
      <w:marRight w:val="0"/>
      <w:marTop w:val="0"/>
      <w:marBottom w:val="0"/>
      <w:divBdr>
        <w:top w:val="none" w:sz="0" w:space="0" w:color="auto"/>
        <w:left w:val="none" w:sz="0" w:space="0" w:color="auto"/>
        <w:bottom w:val="none" w:sz="0" w:space="0" w:color="auto"/>
        <w:right w:val="none" w:sz="0" w:space="0" w:color="auto"/>
      </w:divBdr>
    </w:div>
    <w:div w:id="864904676">
      <w:bodyDiv w:val="1"/>
      <w:marLeft w:val="0"/>
      <w:marRight w:val="0"/>
      <w:marTop w:val="0"/>
      <w:marBottom w:val="0"/>
      <w:divBdr>
        <w:top w:val="none" w:sz="0" w:space="0" w:color="auto"/>
        <w:left w:val="none" w:sz="0" w:space="0" w:color="auto"/>
        <w:bottom w:val="none" w:sz="0" w:space="0" w:color="auto"/>
        <w:right w:val="none" w:sz="0" w:space="0" w:color="auto"/>
      </w:divBdr>
    </w:div>
    <w:div w:id="871527946">
      <w:bodyDiv w:val="1"/>
      <w:marLeft w:val="0"/>
      <w:marRight w:val="0"/>
      <w:marTop w:val="0"/>
      <w:marBottom w:val="0"/>
      <w:divBdr>
        <w:top w:val="none" w:sz="0" w:space="0" w:color="auto"/>
        <w:left w:val="none" w:sz="0" w:space="0" w:color="auto"/>
        <w:bottom w:val="none" w:sz="0" w:space="0" w:color="auto"/>
        <w:right w:val="none" w:sz="0" w:space="0" w:color="auto"/>
      </w:divBdr>
    </w:div>
    <w:div w:id="887184024">
      <w:bodyDiv w:val="1"/>
      <w:marLeft w:val="0"/>
      <w:marRight w:val="0"/>
      <w:marTop w:val="0"/>
      <w:marBottom w:val="0"/>
      <w:divBdr>
        <w:top w:val="none" w:sz="0" w:space="0" w:color="auto"/>
        <w:left w:val="none" w:sz="0" w:space="0" w:color="auto"/>
        <w:bottom w:val="none" w:sz="0" w:space="0" w:color="auto"/>
        <w:right w:val="none" w:sz="0" w:space="0" w:color="auto"/>
      </w:divBdr>
    </w:div>
    <w:div w:id="894047372">
      <w:bodyDiv w:val="1"/>
      <w:marLeft w:val="0"/>
      <w:marRight w:val="0"/>
      <w:marTop w:val="0"/>
      <w:marBottom w:val="0"/>
      <w:divBdr>
        <w:top w:val="none" w:sz="0" w:space="0" w:color="auto"/>
        <w:left w:val="none" w:sz="0" w:space="0" w:color="auto"/>
        <w:bottom w:val="none" w:sz="0" w:space="0" w:color="auto"/>
        <w:right w:val="none" w:sz="0" w:space="0" w:color="auto"/>
      </w:divBdr>
    </w:div>
    <w:div w:id="1003702358">
      <w:bodyDiv w:val="1"/>
      <w:marLeft w:val="0"/>
      <w:marRight w:val="0"/>
      <w:marTop w:val="0"/>
      <w:marBottom w:val="0"/>
      <w:divBdr>
        <w:top w:val="none" w:sz="0" w:space="0" w:color="auto"/>
        <w:left w:val="none" w:sz="0" w:space="0" w:color="auto"/>
        <w:bottom w:val="none" w:sz="0" w:space="0" w:color="auto"/>
        <w:right w:val="none" w:sz="0" w:space="0" w:color="auto"/>
      </w:divBdr>
    </w:div>
    <w:div w:id="1161505920">
      <w:bodyDiv w:val="1"/>
      <w:marLeft w:val="0"/>
      <w:marRight w:val="0"/>
      <w:marTop w:val="0"/>
      <w:marBottom w:val="0"/>
      <w:divBdr>
        <w:top w:val="none" w:sz="0" w:space="0" w:color="auto"/>
        <w:left w:val="none" w:sz="0" w:space="0" w:color="auto"/>
        <w:bottom w:val="none" w:sz="0" w:space="0" w:color="auto"/>
        <w:right w:val="none" w:sz="0" w:space="0" w:color="auto"/>
      </w:divBdr>
    </w:div>
    <w:div w:id="1172796454">
      <w:bodyDiv w:val="1"/>
      <w:marLeft w:val="0"/>
      <w:marRight w:val="0"/>
      <w:marTop w:val="0"/>
      <w:marBottom w:val="0"/>
      <w:divBdr>
        <w:top w:val="none" w:sz="0" w:space="0" w:color="auto"/>
        <w:left w:val="none" w:sz="0" w:space="0" w:color="auto"/>
        <w:bottom w:val="none" w:sz="0" w:space="0" w:color="auto"/>
        <w:right w:val="none" w:sz="0" w:space="0" w:color="auto"/>
      </w:divBdr>
    </w:div>
    <w:div w:id="1239245078">
      <w:bodyDiv w:val="1"/>
      <w:marLeft w:val="0"/>
      <w:marRight w:val="0"/>
      <w:marTop w:val="0"/>
      <w:marBottom w:val="0"/>
      <w:divBdr>
        <w:top w:val="none" w:sz="0" w:space="0" w:color="auto"/>
        <w:left w:val="none" w:sz="0" w:space="0" w:color="auto"/>
        <w:bottom w:val="none" w:sz="0" w:space="0" w:color="auto"/>
        <w:right w:val="none" w:sz="0" w:space="0" w:color="auto"/>
      </w:divBdr>
    </w:div>
    <w:div w:id="1349985128">
      <w:bodyDiv w:val="1"/>
      <w:marLeft w:val="0"/>
      <w:marRight w:val="0"/>
      <w:marTop w:val="0"/>
      <w:marBottom w:val="0"/>
      <w:divBdr>
        <w:top w:val="none" w:sz="0" w:space="0" w:color="auto"/>
        <w:left w:val="none" w:sz="0" w:space="0" w:color="auto"/>
        <w:bottom w:val="none" w:sz="0" w:space="0" w:color="auto"/>
        <w:right w:val="none" w:sz="0" w:space="0" w:color="auto"/>
      </w:divBdr>
    </w:div>
    <w:div w:id="1495410596">
      <w:bodyDiv w:val="1"/>
      <w:marLeft w:val="0"/>
      <w:marRight w:val="0"/>
      <w:marTop w:val="0"/>
      <w:marBottom w:val="0"/>
      <w:divBdr>
        <w:top w:val="none" w:sz="0" w:space="0" w:color="auto"/>
        <w:left w:val="none" w:sz="0" w:space="0" w:color="auto"/>
        <w:bottom w:val="none" w:sz="0" w:space="0" w:color="auto"/>
        <w:right w:val="none" w:sz="0" w:space="0" w:color="auto"/>
      </w:divBdr>
    </w:div>
    <w:div w:id="1721585588">
      <w:bodyDiv w:val="1"/>
      <w:marLeft w:val="0"/>
      <w:marRight w:val="0"/>
      <w:marTop w:val="0"/>
      <w:marBottom w:val="0"/>
      <w:divBdr>
        <w:top w:val="none" w:sz="0" w:space="0" w:color="auto"/>
        <w:left w:val="none" w:sz="0" w:space="0" w:color="auto"/>
        <w:bottom w:val="none" w:sz="0" w:space="0" w:color="auto"/>
        <w:right w:val="none" w:sz="0" w:space="0" w:color="auto"/>
      </w:divBdr>
    </w:div>
    <w:div w:id="1739280693">
      <w:bodyDiv w:val="1"/>
      <w:marLeft w:val="0"/>
      <w:marRight w:val="0"/>
      <w:marTop w:val="0"/>
      <w:marBottom w:val="0"/>
      <w:divBdr>
        <w:top w:val="none" w:sz="0" w:space="0" w:color="auto"/>
        <w:left w:val="none" w:sz="0" w:space="0" w:color="auto"/>
        <w:bottom w:val="none" w:sz="0" w:space="0" w:color="auto"/>
        <w:right w:val="none" w:sz="0" w:space="0" w:color="auto"/>
      </w:divBdr>
    </w:div>
    <w:div w:id="1911383045">
      <w:bodyDiv w:val="1"/>
      <w:marLeft w:val="0"/>
      <w:marRight w:val="0"/>
      <w:marTop w:val="0"/>
      <w:marBottom w:val="0"/>
      <w:divBdr>
        <w:top w:val="none" w:sz="0" w:space="0" w:color="auto"/>
        <w:left w:val="none" w:sz="0" w:space="0" w:color="auto"/>
        <w:bottom w:val="none" w:sz="0" w:space="0" w:color="auto"/>
        <w:right w:val="none" w:sz="0" w:space="0" w:color="auto"/>
      </w:divBdr>
    </w:div>
    <w:div w:id="2063669044">
      <w:bodyDiv w:val="1"/>
      <w:marLeft w:val="0"/>
      <w:marRight w:val="0"/>
      <w:marTop w:val="0"/>
      <w:marBottom w:val="0"/>
      <w:divBdr>
        <w:top w:val="none" w:sz="0" w:space="0" w:color="auto"/>
        <w:left w:val="none" w:sz="0" w:space="0" w:color="auto"/>
        <w:bottom w:val="none" w:sz="0" w:space="0" w:color="auto"/>
        <w:right w:val="none" w:sz="0" w:space="0" w:color="auto"/>
      </w:divBdr>
    </w:div>
    <w:div w:id="2085444902">
      <w:bodyDiv w:val="1"/>
      <w:marLeft w:val="0"/>
      <w:marRight w:val="0"/>
      <w:marTop w:val="0"/>
      <w:marBottom w:val="0"/>
      <w:divBdr>
        <w:top w:val="none" w:sz="0" w:space="0" w:color="auto"/>
        <w:left w:val="none" w:sz="0" w:space="0" w:color="auto"/>
        <w:bottom w:val="none" w:sz="0" w:space="0" w:color="auto"/>
        <w:right w:val="none" w:sz="0" w:space="0" w:color="auto"/>
      </w:divBdr>
    </w:div>
    <w:div w:id="2107653333">
      <w:bodyDiv w:val="1"/>
      <w:marLeft w:val="0"/>
      <w:marRight w:val="0"/>
      <w:marTop w:val="0"/>
      <w:marBottom w:val="0"/>
      <w:divBdr>
        <w:top w:val="none" w:sz="0" w:space="0" w:color="auto"/>
        <w:left w:val="none" w:sz="0" w:space="0" w:color="auto"/>
        <w:bottom w:val="none" w:sz="0" w:space="0" w:color="auto"/>
        <w:right w:val="none" w:sz="0" w:space="0" w:color="auto"/>
      </w:divBdr>
    </w:div>
    <w:div w:id="212607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min11070662" TargetMode="External"/><Relationship Id="rId21" Type="http://schemas.openxmlformats.org/officeDocument/2006/relationships/image" Target="media/image6.png"/><Relationship Id="rId42" Type="http://schemas.openxmlformats.org/officeDocument/2006/relationships/hyperlink" Target="https://hdl.handle.net/11250/2674217" TargetMode="External"/><Relationship Id="rId47" Type="http://schemas.openxmlformats.org/officeDocument/2006/relationships/hyperlink" Target="https://doi.org/10.2465/jmps.180713" TargetMode="External"/><Relationship Id="rId63" Type="http://schemas.openxmlformats.org/officeDocument/2006/relationships/hyperlink" Target="https://doi.org/10.1016/S0169-1368(02)00085-9" TargetMode="External"/><Relationship Id="rId68" Type="http://schemas.openxmlformats.org/officeDocument/2006/relationships/hyperlink" Target="https://doi.org/10.1346/CCMN.2006.054030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oi.org/10.1130/2021.2552(08)" TargetMode="External"/><Relationship Id="rId11" Type="http://schemas.openxmlformats.org/officeDocument/2006/relationships/header" Target="header1.xml"/><Relationship Id="rId24" Type="http://schemas.openxmlformats.org/officeDocument/2006/relationships/hyperlink" Target="https://doi.org/10.2113/gsecongeo.85.3.585" TargetMode="External"/><Relationship Id="rId32" Type="http://schemas.openxmlformats.org/officeDocument/2006/relationships/hyperlink" Target="https://doi.org/10.2451/2019PM861" TargetMode="External"/><Relationship Id="rId37" Type="http://schemas.openxmlformats.org/officeDocument/2006/relationships/hyperlink" Target="https://doi.org/10.1177/1091581815586797" TargetMode="External"/><Relationship Id="rId40" Type="http://schemas.openxmlformats.org/officeDocument/2006/relationships/hyperlink" Target="https://doi.org/10.1016/j.heliyon.2021.e07608" TargetMode="External"/><Relationship Id="rId45" Type="http://schemas.openxmlformats.org/officeDocument/2006/relationships/hyperlink" Target="https://doi.org/10.2113/gsecongeo.87.6.1607" TargetMode="External"/><Relationship Id="rId53" Type="http://schemas.openxmlformats.org/officeDocument/2006/relationships/hyperlink" Target="http://www.scirp.org/journal/PaperInformation.aspx?PaperID=82139&amp;" TargetMode="External"/><Relationship Id="rId58" Type="http://schemas.openxmlformats.org/officeDocument/2006/relationships/hyperlink" Target="https://doi.org/10.1016/0009-2541(74)90066-7" TargetMode="External"/><Relationship Id="rId66" Type="http://schemas.openxmlformats.org/officeDocument/2006/relationships/hyperlink" Target="https://doi.org/10.1016/j.jafrearsci.2021.104182" TargetMode="External"/><Relationship Id="rId5" Type="http://schemas.openxmlformats.org/officeDocument/2006/relationships/webSettings" Target="webSettings.xml"/><Relationship Id="rId61" Type="http://schemas.openxmlformats.org/officeDocument/2006/relationships/hyperlink" Target="https://doi.org/10.1098/rsos.171083" TargetMode="Externa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hyperlink" Target="https://doi.org/10.2113/gsecongeo.79.5.815" TargetMode="External"/><Relationship Id="rId27" Type="http://schemas.openxmlformats.org/officeDocument/2006/relationships/hyperlink" Target="https://doi.org/10.2113/gsecongeo.91.4.676" TargetMode="External"/><Relationship Id="rId30" Type="http://schemas.openxmlformats.org/officeDocument/2006/relationships/hyperlink" Target="https://doi.org/10.1007/978-3-031-12595-9" TargetMode="External"/><Relationship Id="rId35" Type="http://schemas.openxmlformats.org/officeDocument/2006/relationships/hyperlink" Target="https://doi.org/10.46602/jcsn.v47i4.779" TargetMode="External"/><Relationship Id="rId43" Type="http://schemas.openxmlformats.org/officeDocument/2006/relationships/hyperlink" Target="https://doi.org/10.1063/1.4946190" TargetMode="External"/><Relationship Id="rId48" Type="http://schemas.openxmlformats.org/officeDocument/2006/relationships/hyperlink" Target="https://doi.org/10.1016/0899-5362(95)00065-2" TargetMode="External"/><Relationship Id="rId56" Type="http://schemas.openxmlformats.org/officeDocument/2006/relationships/hyperlink" Target="https://doi.org/10.1016/0012-821X(85)90077-9" TargetMode="External"/><Relationship Id="rId64" Type="http://schemas.openxmlformats.org/officeDocument/2006/relationships/hyperlink" Target="https://doi.org/10.1111/rge.12174"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16/j.clay.2007.10.00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doi.org/10.1021/acsami.5b09963" TargetMode="External"/><Relationship Id="rId33" Type="http://schemas.openxmlformats.org/officeDocument/2006/relationships/hyperlink" Target="https://doi.org/10.1007/s00269-013-0577-5" TargetMode="External"/><Relationship Id="rId38" Type="http://schemas.openxmlformats.org/officeDocument/2006/relationships/hyperlink" Target="https://doi.org/10.1016/S0009-2541(98)00144-2" TargetMode="External"/><Relationship Id="rId46" Type="http://schemas.openxmlformats.org/officeDocument/2006/relationships/hyperlink" Target="https://doi.org/10.2113/gsecongeo.84.5.1398" TargetMode="External"/><Relationship Id="rId59" Type="http://schemas.openxmlformats.org/officeDocument/2006/relationships/hyperlink" Target="https://doi.org/10.3390/min10050388" TargetMode="External"/><Relationship Id="rId67" Type="http://schemas.openxmlformats.org/officeDocument/2006/relationships/hyperlink" Target="https://doi.org/10.17738/ajes.2015.0004" TargetMode="External"/><Relationship Id="rId20" Type="http://schemas.openxmlformats.org/officeDocument/2006/relationships/image" Target="media/image5.png"/><Relationship Id="rId41" Type="http://schemas.openxmlformats.org/officeDocument/2006/relationships/hyperlink" Target="https://doi.org/10.3390/min14010093" TargetMode="External"/><Relationship Id="rId54" Type="http://schemas.openxmlformats.org/officeDocument/2006/relationships/hyperlink" Target="https://ijt.ng/index.php/ijt/article/view/235" TargetMode="External"/><Relationship Id="rId62" Type="http://schemas.openxmlformats.org/officeDocument/2006/relationships/hyperlink" Target="https://doi.org/10.1016/S0899-5362(02)00024-6"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ebooks.netkumar1.in/id/eprint/1815" TargetMode="External"/><Relationship Id="rId28" Type="http://schemas.openxmlformats.org/officeDocument/2006/relationships/hyperlink" Target="https://doi.org/10.1144/jgs2018-205" TargetMode="External"/><Relationship Id="rId36" Type="http://schemas.openxmlformats.org/officeDocument/2006/relationships/hyperlink" Target="https://doi.org/10.3906/yer-1112-14" TargetMode="External"/><Relationship Id="rId49" Type="http://schemas.openxmlformats.org/officeDocument/2006/relationships/hyperlink" Target="https://doi.org/10.1093/petrology/7.3.489" TargetMode="External"/><Relationship Id="rId57" Type="http://schemas.openxmlformats.org/officeDocument/2006/relationships/hyperlink" Target="https://doi.org/10.3390/app132212183" TargetMode="External"/><Relationship Id="rId10" Type="http://schemas.openxmlformats.org/officeDocument/2006/relationships/footer" Target="footer1.xml"/><Relationship Id="rId31" Type="http://schemas.openxmlformats.org/officeDocument/2006/relationships/hyperlink" Target="https://doi.org/10.1177/1847980420922752" TargetMode="External"/><Relationship Id="rId44" Type="http://schemas.openxmlformats.org/officeDocument/2006/relationships/hyperlink" Target="https://doi.org/10.1016/j.clay.2012.12.004" TargetMode="External"/><Relationship Id="rId52" Type="http://schemas.openxmlformats.org/officeDocument/2006/relationships/hyperlink" Target="https://doi.org/10.3406/bulmi.1986.7932" TargetMode="External"/><Relationship Id="rId60" Type="http://schemas.openxmlformats.org/officeDocument/2006/relationships/hyperlink" Target="https://doi.org/10.1016/0899-5362(92)90082-N" TargetMode="External"/><Relationship Id="rId65" Type="http://schemas.openxmlformats.org/officeDocument/2006/relationships/hyperlink" Target="https://doi.org/10.2113/gsecongeo.95.6.1277" TargetMode="External"/><Relationship Id="rId4" Type="http://schemas.openxmlformats.org/officeDocument/2006/relationships/settings" Target="settings.xml"/><Relationship Id="rId9" Type="http://schemas.openxmlformats.org/officeDocument/2006/relationships/hyperlink" Target="mailto:ligajudge@gmail.com"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s://doi.org/10.2113/gsecongeo.88.5.1198" TargetMode="External"/><Relationship Id="rId34" Type="http://schemas.openxmlformats.org/officeDocument/2006/relationships/hyperlink" Target="https://doi.org/10.1007/s001260050246" TargetMode="External"/><Relationship Id="rId50" Type="http://schemas.openxmlformats.org/officeDocument/2006/relationships/hyperlink" Target="https://doi.org/10.1016/j.jafrearsci.2006.01.007" TargetMode="External"/><Relationship Id="rId55" Type="http://schemas.openxmlformats.org/officeDocument/2006/relationships/hyperlink" Target="https://doi.org/10.17485/IJST/v13i40.16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Gan07</b:Tag>
    <b:SourceType>JournalArticle</b:SourceType>
    <b:Guid>{BD00EBFC-331D-48B6-810A-BED25674422A}</b:Guid>
    <b:Author>
      <b:Author>
        <b:NameList>
          <b:Person>
            <b:Last>Ganesan</b:Last>
            <b:First>K.,</b:First>
            <b:Middle>Rajagopal, K., Thangavel, K.</b:Middle>
          </b:Person>
        </b:NameList>
      </b:Author>
    </b:Author>
    <b:Title>Evaluation of bagasse ash as supplementary cementitious material.</b:Title>
    <b:JournalName>Cement &amp; Concrete Composites</b:JournalName>
    <b:Year>2007</b:Year>
    <b:Pages>515–524.</b:Pages>
    <b:Volume>29</b:Volume>
    <b:URL>www.elsevier.com/locate/cemconcomp</b:URL>
    <b:RefOrder>1</b:RefOrder>
  </b:Source>
</b:Sources>
</file>

<file path=customXml/itemProps1.xml><?xml version="1.0" encoding="utf-8"?>
<ds:datastoreItem xmlns:ds="http://schemas.openxmlformats.org/officeDocument/2006/customXml" ds:itemID="{226C605D-FADC-498F-B4A1-88B2C12FC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8592</Words>
  <Characters>48979</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Ainomugisha Safiki</dc:creator>
  <cp:lastModifiedBy>pc</cp:lastModifiedBy>
  <cp:revision>2</cp:revision>
  <cp:lastPrinted>2024-12-19T09:46:00Z</cp:lastPrinted>
  <dcterms:created xsi:type="dcterms:W3CDTF">2024-12-19T09:47:00Z</dcterms:created>
  <dcterms:modified xsi:type="dcterms:W3CDTF">2024-12-19T09:47:00Z</dcterms:modified>
</cp:coreProperties>
</file>